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u w:val="single"/>
          <w:rtl w:val="0"/>
        </w:rPr>
        <w:t xml:space="preserve"> </w:t>
      </w:r>
      <w:r w:rsidDel="00000000" w:rsidR="00000000" w:rsidRPr="00000000">
        <w:drawing>
          <wp:inline distB="114300" distT="114300" distL="114300" distR="114300">
            <wp:extent cx="4762500" cy="666750"/>
            <wp:effectExtent b="0" l="0" r="0" t="0"/>
            <wp:docPr descr="Logo_500x70px.png" id="1" name="image01.png"/>
            <a:graphic>
              <a:graphicData uri="http://schemas.openxmlformats.org/drawingml/2006/picture">
                <pic:pic>
                  <pic:nvPicPr>
                    <pic:cNvPr descr="Logo_500x70px.png" id="0" name="image01.png"/>
                    <pic:cNvPicPr preferRelativeResize="0"/>
                  </pic:nvPicPr>
                  <pic:blipFill>
                    <a:blip r:embed="rId5"/>
                    <a:srcRect b="0" l="0" r="0" t="0"/>
                    <a:stretch>
                      <a:fillRect/>
                    </a:stretch>
                  </pic:blipFill>
                  <pic:spPr>
                    <a:xfrm>
                      <a:off x="0" y="0"/>
                      <a:ext cx="4762500" cy="6667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u w:val="single"/>
          <w:rtl w:val="0"/>
        </w:rPr>
        <w:t xml:space="preserve">AAD1- FPT Academy International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Assignment </w:t>
      </w:r>
    </w:p>
    <w:p w:rsidR="00000000" w:rsidDel="00000000" w:rsidP="00000000" w:rsidRDefault="00000000" w:rsidRPr="00000000">
      <w:pPr>
        <w:contextualSpacing w:val="0"/>
        <w:jc w:val="center"/>
      </w:pPr>
      <w:r w:rsidDel="00000000" w:rsidR="00000000" w:rsidRPr="00000000">
        <w:rPr>
          <w:b w:val="1"/>
          <w:sz w:val="28"/>
          <w:szCs w:val="28"/>
          <w:rtl w:val="0"/>
        </w:rPr>
        <w:t xml:space="preserve"> Chương trình xuất hóa đơn sản phẩm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605"/>
        <w:gridCol w:w="1395"/>
        <w:tblGridChange w:id="0">
          <w:tblGrid>
            <w:gridCol w:w="3029"/>
            <w:gridCol w:w="4605"/>
            <w:gridCol w:w="13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8"/>
                <w:szCs w:val="28"/>
                <w:highlight w:val="white"/>
                <w:rtl w:val="0"/>
              </w:rPr>
              <w:t xml:space="preserve">Tính năng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Mô tả</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Mark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Quản lý sản phẩm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highlight w:val="white"/>
                <w:rtl w:val="0"/>
              </w:rPr>
              <w:t xml:space="preserve">Thêm sửa, xóa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Tạo đơn hàng và xem lại các đơn hàng đã tạo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highlight w:val="white"/>
                <w:rtl w:val="0"/>
              </w:rPr>
              <w:t xml:space="preserve">Người sử dụng chọn các sản phẩm đưa vào đơn hàng, chương trình tự tính tổng tiền, người sử dụng điền thông tin của người nhận đơn hàng(tên,sdt, mail)  và lưu lại trong database (file hoặc DBMS)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Gửi mail cho người nhận đơn hàng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highlight w:val="white"/>
                <w:rtl w:val="0"/>
              </w:rPr>
              <w:t xml:space="preserve">Khi tạo xong hóa đơn, hệ thống tự động gửi mail chi tiết, cho người nhận đơn hàng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Xuất hóa đơn ra file Excel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hyperlink r:id="rId6">
              <w:r w:rsidDel="00000000" w:rsidR="00000000" w:rsidRPr="00000000">
                <w:rPr>
                  <w:color w:val="1155cc"/>
                  <w:sz w:val="24"/>
                  <w:szCs w:val="24"/>
                  <w:highlight w:val="white"/>
                  <w:u w:val="single"/>
                  <w:rtl w:val="0"/>
                </w:rPr>
                <w:t xml:space="preserve">http://poi.apache.org/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highlight w:val="white"/>
                <w:rtl w:val="0"/>
              </w:rPr>
              <w:t xml:space="preserve">1</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8"/>
          <w:szCs w:val="28"/>
          <w:rtl w:val="0"/>
        </w:rPr>
        <w:tab/>
      </w:r>
    </w:p>
    <w:sectPr>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Created by Lecturer: Hoàng Thành Đạt - </w:t>
    </w:r>
    <w:hyperlink r:id="rId1">
      <w:r w:rsidDel="00000000" w:rsidR="00000000" w:rsidRPr="00000000">
        <w:rPr>
          <w:color w:val="1155cc"/>
          <w:u w:val="single"/>
          <w:rtl w:val="0"/>
        </w:rPr>
        <w:t xml:space="preserve">datht2@fpt.edu.vn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poi.apache.org/" TargetMode="Externa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atht2@fpt.edu.vn" TargetMode="External"/></Relationships>
</file>