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AA47" w14:textId="74E60763" w:rsidR="003A5C0A" w:rsidRPr="00AF2FEB" w:rsidRDefault="009F73D0" w:rsidP="009F73D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304888" w:rsidRPr="00AF2F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573BF" w:rsidRPr="00AF2FEB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AF2FEB">
        <w:rPr>
          <w:rFonts w:ascii="Times New Roman" w:hAnsi="Times New Roman" w:cs="Times New Roman"/>
          <w:b/>
          <w:bCs/>
          <w:sz w:val="26"/>
          <w:szCs w:val="26"/>
        </w:rPr>
        <w:t>ác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573BF" w:rsidRPr="00AF2FEB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AF2FEB">
        <w:rPr>
          <w:rFonts w:ascii="Times New Roman" w:hAnsi="Times New Roman" w:cs="Times New Roman"/>
          <w:b/>
          <w:bCs/>
          <w:sz w:val="26"/>
          <w:szCs w:val="26"/>
        </w:rPr>
        <w:t>hái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573BF" w:rsidRPr="00AF2FEB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AF2FEB">
        <w:rPr>
          <w:rFonts w:ascii="Times New Roman" w:hAnsi="Times New Roman" w:cs="Times New Roman"/>
          <w:b/>
          <w:bCs/>
          <w:sz w:val="26"/>
          <w:szCs w:val="26"/>
        </w:rPr>
        <w:t>ỹ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573BF" w:rsidRPr="00AF2FEB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AF2FEB">
        <w:rPr>
          <w:rFonts w:ascii="Times New Roman" w:hAnsi="Times New Roman" w:cs="Times New Roman"/>
          <w:b/>
          <w:bCs/>
          <w:sz w:val="26"/>
          <w:szCs w:val="26"/>
        </w:rPr>
        <w:t>ơ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61665E52" w14:textId="2F3D58FD" w:rsidR="009F73D0" w:rsidRPr="00AF2FEB" w:rsidRDefault="009F73D0" w:rsidP="009F73D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8BBCA6" w14:textId="4956FE71" w:rsidR="009F73D0" w:rsidRPr="00AF2FEB" w:rsidRDefault="009F73D0" w:rsidP="009F73D0">
      <w:pPr>
        <w:jc w:val="both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bẩm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</w:t>
      </w:r>
      <w:r w:rsidR="006C2252" w:rsidRPr="00AF2FEB">
        <w:rPr>
          <w:rFonts w:ascii="Times New Roman" w:hAnsi="Times New Roman" w:cs="Times New Roman"/>
          <w:sz w:val="26"/>
          <w:szCs w:val="26"/>
        </w:rPr>
        <w:t>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email hay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8322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727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3.1).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252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C2252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3FA791EB" w14:textId="315CF3D0" w:rsidR="006C2252" w:rsidRPr="00AF2FEB" w:rsidRDefault="00C507B2" w:rsidP="00C507B2">
      <w:pPr>
        <w:jc w:val="center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023985" wp14:editId="2E657DAE">
            <wp:extent cx="4563112" cy="219105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53C" w:rsidRPr="00AF2F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BCAB3" wp14:editId="3D92D562">
                <wp:simplePos x="0" y="0"/>
                <wp:positionH relativeFrom="column">
                  <wp:posOffset>2955341</wp:posOffset>
                </wp:positionH>
                <wp:positionV relativeFrom="paragraph">
                  <wp:posOffset>314249</wp:posOffset>
                </wp:positionV>
                <wp:extent cx="58521" cy="2304288"/>
                <wp:effectExtent l="0" t="0" r="1778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2304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480D8" id="Rectangle 2" o:spid="_x0000_s1026" style="position:absolute;margin-left:232.7pt;margin-top:24.75pt;width:4.6pt;height:18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" fillcolor="white [3201]" strokecolor="#70ad47 [3209]" strokeweight="1pt"/>
            </w:pict>
          </mc:Fallback>
        </mc:AlternateContent>
      </w:r>
    </w:p>
    <w:p w14:paraId="6350A0DC" w14:textId="7F611CB5" w:rsidR="006C2252" w:rsidRPr="00AF2FEB" w:rsidRDefault="006C2252" w:rsidP="0060653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9C6CF8" w14:textId="0D9DE114" w:rsidR="006C2252" w:rsidRPr="00AF2FEB" w:rsidRDefault="0060653C" w:rsidP="006065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3.1.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thiên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hà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chụp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kính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viễn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vọng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NASA.</w:t>
      </w:r>
    </w:p>
    <w:p w14:paraId="24A60DFD" w14:textId="28B95175" w:rsidR="000B5284" w:rsidRPr="00AF2FEB" w:rsidRDefault="000B5284" w:rsidP="000B528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2FEB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CC028" wp14:editId="179DA562">
                <wp:simplePos x="0" y="0"/>
                <wp:positionH relativeFrom="column">
                  <wp:posOffset>497434</wp:posOffset>
                </wp:positionH>
                <wp:positionV relativeFrom="paragraph">
                  <wp:posOffset>292481</wp:posOffset>
                </wp:positionV>
                <wp:extent cx="963930" cy="1155802"/>
                <wp:effectExtent l="0" t="0" r="2667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1155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DD17B4" w14:textId="0372B6F2" w:rsidR="0021077B" w:rsidRDefault="0021077B" w:rsidP="009659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CC0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9.15pt;margin-top:23.05pt;width:75.9pt;height: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" fillcolor="white [3201]" strokecolor="white [3212]" strokeweight=".5pt">
                <v:textbox>
                  <w:txbxContent>
                    <w:p w14:paraId="10DD17B4" w14:textId="0372B6F2" w:rsidR="0021077B" w:rsidRDefault="0021077B" w:rsidP="009659B3"/>
                  </w:txbxContent>
                </v:textbox>
              </v:shape>
            </w:pict>
          </mc:Fallback>
        </mc:AlternateConten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359465B7" w14:textId="6F60941B" w:rsidR="009659B3" w:rsidRPr="00AF2FEB" w:rsidRDefault="00EF0D35" w:rsidP="00EF0D3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F2FE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7B17089" wp14:editId="2D3702B3">
            <wp:extent cx="3496163" cy="84784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9B3" w:rsidRPr="00AF2FEB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A0AF6" wp14:editId="1469A175">
                <wp:simplePos x="0" y="0"/>
                <wp:positionH relativeFrom="column">
                  <wp:posOffset>4583430</wp:posOffset>
                </wp:positionH>
                <wp:positionV relativeFrom="paragraph">
                  <wp:posOffset>256540</wp:posOffset>
                </wp:positionV>
                <wp:extent cx="1038199" cy="971753"/>
                <wp:effectExtent l="0" t="0" r="101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199" cy="971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BF7AB5" w14:textId="77777777" w:rsidR="0021077B" w:rsidRDefault="00210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0AF6" id="Text Box 8" o:spid="_x0000_s1027" type="#_x0000_t202" style="position:absolute;left:0;text-align:left;margin-left:360.9pt;margin-top:20.2pt;width:81.7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" fillcolor="white [3201]" strokecolor="white [3212]" strokeweight=".5pt">
                <v:textbox>
                  <w:txbxContent>
                    <w:p w14:paraId="7BBF7AB5" w14:textId="77777777" w:rsidR="0021077B" w:rsidRDefault="0021077B"/>
                  </w:txbxContent>
                </v:textbox>
              </v:shape>
            </w:pict>
          </mc:Fallback>
        </mc:AlternateContent>
      </w:r>
    </w:p>
    <w:p w14:paraId="6D164343" w14:textId="77777777" w:rsidR="009659B3" w:rsidRPr="00AF2FEB" w:rsidRDefault="009659B3" w:rsidP="000B528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142352" w14:textId="671EC332" w:rsidR="000B5284" w:rsidRPr="00AF2FEB" w:rsidRDefault="000B5284" w:rsidP="000B528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3.2.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F07E6" w:rsidRPr="00AF2FEB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AF2FEB">
        <w:rPr>
          <w:rFonts w:ascii="Times New Roman" w:hAnsi="Times New Roman" w:cs="Times New Roman"/>
          <w:b/>
          <w:bCs/>
          <w:sz w:val="26"/>
          <w:szCs w:val="26"/>
        </w:rPr>
        <w:t>ớp</w:t>
      </w:r>
      <w:proofErr w:type="spellEnd"/>
    </w:p>
    <w:p w14:paraId="22334AE1" w14:textId="236B18D9" w:rsidR="00EF0D35" w:rsidRPr="00AF2FEB" w:rsidRDefault="00EF0D35" w:rsidP="000B528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EC910FC" w14:textId="04873293" w:rsidR="00EF0D35" w:rsidRPr="00AF2FEB" w:rsidRDefault="00EF0D35" w:rsidP="000B528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A7045B7" w14:textId="32F1EE4B" w:rsidR="005F07E6" w:rsidRPr="00AF2FEB" w:rsidRDefault="005F07E6" w:rsidP="005F07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3C355E" w:rsidRPr="00AF2FEB">
        <w:rPr>
          <w:rFonts w:ascii="Times New Roman" w:hAnsi="Times New Roman" w:cs="Times New Roman"/>
          <w:sz w:val="26"/>
          <w:szCs w:val="26"/>
        </w:rPr>
        <w:t xml:space="preserve">model overfitting, model selection, </w:t>
      </w:r>
      <w:proofErr w:type="spellStart"/>
      <w:r w:rsidR="003C355E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355E" w:rsidRPr="00AF2FEB">
        <w:rPr>
          <w:rFonts w:ascii="Times New Roman" w:hAnsi="Times New Roman" w:cs="Times New Roman"/>
          <w:sz w:val="26"/>
          <w:szCs w:val="26"/>
        </w:rPr>
        <w:t xml:space="preserve"> model evaluation</w:t>
      </w:r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lastRenderedPageBreak/>
        <w:t>nhưng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4A2D" w:rsidRPr="00AF2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C4A2D" w:rsidRPr="00AF2FEB">
        <w:rPr>
          <w:rFonts w:ascii="Times New Roman" w:hAnsi="Times New Roman" w:cs="Times New Roman"/>
          <w:sz w:val="26"/>
          <w:szCs w:val="26"/>
        </w:rPr>
        <w:t xml:space="preserve"> 4</w:t>
      </w:r>
      <w:r w:rsidR="00647BD0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6D132595" w14:textId="2141290E" w:rsidR="003C4A2D" w:rsidRPr="00AF2FEB" w:rsidRDefault="003C4A2D" w:rsidP="005F07E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3.1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EDFE2B9" w14:textId="7839497B" w:rsidR="00A424A2" w:rsidRPr="00AF2FEB" w:rsidRDefault="003C4A2D" w:rsidP="005F07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3.2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vệc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947CC6" w:rsidRPr="00AF2FEB">
        <w:rPr>
          <w:rFonts w:ascii="Times New Roman" w:hAnsi="Times New Roman" w:cs="Times New Roman"/>
          <w:sz w:val="26"/>
          <w:szCs w:val="26"/>
        </w:rPr>
        <w:t>instance</w:t>
      </w:r>
      <w:r w:rsidR="00A424A2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B64"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D7B6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B64" w:rsidRPr="00AF2FEB">
        <w:rPr>
          <w:rFonts w:ascii="Times New Roman" w:hAnsi="Times New Roman" w:cs="Times New Roman"/>
          <w:sz w:val="26"/>
          <w:szCs w:val="26"/>
        </w:rPr>
        <w:t>t</w:t>
      </w:r>
      <w:r w:rsidR="008772D8" w:rsidRPr="00AF2FEB">
        <w:rPr>
          <w:rFonts w:ascii="Times New Roman" w:hAnsi="Times New Roman" w:cs="Times New Roman"/>
          <w:sz w:val="26"/>
          <w:szCs w:val="26"/>
        </w:rPr>
        <w:t>ượng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tuple(</w:t>
      </w:r>
      <w:proofErr w:type="spellStart"/>
      <w:proofErr w:type="gramStart"/>
      <w:r w:rsidR="00A424A2" w:rsidRPr="00AF2FEB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D7B64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A424A2" w:rsidRPr="00AF2FE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045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5F1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45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5F1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B621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5F1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045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5F1"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C51ECD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4F7488" w:rsidRPr="00AF2FEB">
        <w:rPr>
          <w:rFonts w:ascii="Times New Roman" w:hAnsi="Times New Roman" w:cs="Times New Roman"/>
          <w:sz w:val="26"/>
          <w:szCs w:val="26"/>
        </w:rPr>
        <w:t>instance</w:t>
      </w:r>
      <w:r w:rsidR="00FA0AF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AF6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4A2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AF6"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A0AF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AF6" w:rsidRPr="00AF2FE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A1463" w:rsidRPr="00AF2FEB">
        <w:rPr>
          <w:rFonts w:ascii="Times New Roman" w:hAnsi="Times New Roman" w:cs="Times New Roman"/>
          <w:sz w:val="26"/>
          <w:szCs w:val="26"/>
        </w:rPr>
        <w:t>.</w:t>
      </w:r>
      <w:r w:rsidR="00A424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05CA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CA1" w:rsidRPr="00AF2F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05CA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CA1" w:rsidRPr="00AF2FE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A46E8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E87"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46E8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E87" w:rsidRPr="00AF2F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6D27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C6D2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D27"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343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385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343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385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40E0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0835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A0835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508A710D" w14:textId="259A27A1" w:rsidR="008A0835" w:rsidRPr="00AF2FEB" w:rsidRDefault="008A0835" w:rsidP="005F07E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E0B" w:rsidRPr="00AF2FEB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vec</w:t>
      </w:r>
      <w:r w:rsidR="00F139A9" w:rsidRPr="00AF2FEB">
        <w:rPr>
          <w:rFonts w:ascii="Times New Roman" w:hAnsi="Times New Roman" w:cs="Times New Roman"/>
          <w:sz w:val="26"/>
          <w:szCs w:val="26"/>
        </w:rPr>
        <w:t>tơ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>.</w:t>
      </w:r>
      <w:r w:rsidR="007861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138" w:rsidRPr="00AF2FEB">
        <w:rPr>
          <w:rFonts w:ascii="Times New Roman" w:hAnsi="Times New Roman" w:cs="Times New Roman"/>
          <w:sz w:val="26"/>
          <w:szCs w:val="26"/>
        </w:rPr>
        <w:t>C</w:t>
      </w:r>
      <w:r w:rsidR="00F139A9" w:rsidRPr="00AF2FEB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CD8"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33CD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CD8" w:rsidRPr="00AF2FE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="00F139A9" w:rsidRPr="00AF2FEB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139A9" w:rsidRPr="00AF2FE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139A9" w:rsidRPr="00AF2FEB">
        <w:rPr>
          <w:rFonts w:ascii="Times New Roman" w:hAnsi="Times New Roman" w:cs="Times New Roman"/>
          <w:sz w:val="26"/>
          <w:szCs w:val="26"/>
        </w:rPr>
        <w:t xml:space="preserve"> f(x)=y.</w:t>
      </w:r>
      <w:r w:rsidR="00C51ECD" w:rsidRPr="00AF2F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1985CF" w14:textId="77777777" w:rsidR="00847618" w:rsidRPr="00AF2FEB" w:rsidRDefault="00847618" w:rsidP="005F07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B3402A" w14:textId="5F175286" w:rsidR="00847618" w:rsidRPr="00AF2FEB" w:rsidRDefault="00847618" w:rsidP="009659B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3.1.1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73166911" w14:textId="3DC9A3E4" w:rsidR="00847618" w:rsidRPr="00AF2FEB" w:rsidRDefault="00847618" w:rsidP="005F07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A13F43" w14:textId="5E2F1833" w:rsidR="00847618" w:rsidRPr="00AF2FEB" w:rsidRDefault="00AF2FEB" w:rsidP="00AF2FEB">
      <w:pPr>
        <w:jc w:val="center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C03FF5" wp14:editId="1D6283A8">
            <wp:extent cx="4991735" cy="1304925"/>
            <wp:effectExtent l="0" t="0" r="0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009" w14:textId="0736C77E" w:rsidR="00847618" w:rsidRPr="00AF2FEB" w:rsidRDefault="00847618" w:rsidP="005F07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8FE7BE" w14:textId="77777777" w:rsidR="00847618" w:rsidRPr="00AF2FEB" w:rsidRDefault="00847618" w:rsidP="005F07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12A5C3" w14:textId="23B63C1B" w:rsidR="00847618" w:rsidRPr="00AF2FEB" w:rsidRDefault="00847618" w:rsidP="008476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3.2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xương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</w:p>
    <w:p w14:paraId="212C9B2C" w14:textId="4749A5C6" w:rsidR="00847618" w:rsidRPr="00AF2FEB" w:rsidRDefault="00847618" w:rsidP="008476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697F02" w14:textId="27C06E00" w:rsidR="00847618" w:rsidRPr="00AF2FEB" w:rsidRDefault="00847618" w:rsidP="008476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F2FEB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C48BC49" wp14:editId="2D6BFE88">
            <wp:extent cx="5201376" cy="2410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FCC7" w14:textId="23BDA693" w:rsidR="00847618" w:rsidRPr="00AF2FEB" w:rsidRDefault="00847618" w:rsidP="008476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AC2D38" w14:textId="15DE0B3F" w:rsidR="002652A2" w:rsidRPr="00AF2FEB" w:rsidRDefault="002652A2" w:rsidP="002652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3.1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ADA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ADA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83AD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ADA" w:rsidRPr="00AF2FEB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</w:t>
      </w:r>
      <w:r w:rsidR="00B21ECB" w:rsidRPr="00AF2FEB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>.</w:t>
      </w:r>
    </w:p>
    <w:p w14:paraId="40944E42" w14:textId="78674D7A" w:rsidR="002652A2" w:rsidRPr="00AF2FEB" w:rsidRDefault="002652A2" w:rsidP="002652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3.1 [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]</w:t>
      </w:r>
      <w:proofErr w:type="gram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3.2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</w:t>
      </w:r>
      <w:r w:rsidR="00AD710F" w:rsidRPr="00AF2FEB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bò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bay. 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bò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077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77B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910704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59A0834C" w14:textId="3F52866F" w:rsidR="0021077B" w:rsidRPr="00AF2FEB" w:rsidRDefault="0021077B" w:rsidP="002652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3.2 [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>]</w:t>
      </w:r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3.</w:t>
      </w:r>
      <w:r w:rsidR="003952FF" w:rsidRPr="00AF2FEB">
        <w:rPr>
          <w:rFonts w:ascii="Times New Roman" w:hAnsi="Times New Roman" w:cs="Times New Roman"/>
          <w:sz w:val="26"/>
          <w:szCs w:val="26"/>
        </w:rPr>
        <w:t>3</w:t>
      </w:r>
      <w:r w:rsidR="003500B9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5110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5511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110"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500B9" w:rsidRPr="00AF2FE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3500B9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55110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3BA0065E" w14:textId="05212B08" w:rsidR="003500B9" w:rsidRPr="00AF2FEB" w:rsidRDefault="003500B9" w:rsidP="002652A2">
      <w:pPr>
        <w:rPr>
          <w:rFonts w:ascii="Times New Roman" w:hAnsi="Times New Roman" w:cs="Times New Roman"/>
          <w:sz w:val="26"/>
          <w:szCs w:val="26"/>
        </w:rPr>
      </w:pPr>
    </w:p>
    <w:p w14:paraId="647C798B" w14:textId="70EDC11D" w:rsidR="003500B9" w:rsidRPr="00AF2FEB" w:rsidRDefault="003500B9" w:rsidP="003500B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3.3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vay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</w:p>
    <w:p w14:paraId="03C372B0" w14:textId="78ABCCCD" w:rsidR="003500B9" w:rsidRPr="00AF2FEB" w:rsidRDefault="003500B9" w:rsidP="003500B9">
      <w:pPr>
        <w:jc w:val="center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7EFE29" wp14:editId="51E96181">
            <wp:extent cx="3839111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C8E9" w14:textId="0D64F708" w:rsidR="003500B9" w:rsidRPr="00AF2FEB" w:rsidRDefault="003500B9" w:rsidP="003500B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65A593" w14:textId="42516C43" w:rsidR="002160BD" w:rsidRPr="00AF2FEB" w:rsidRDefault="002160BD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51C" w:rsidRPr="00AF2FE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B651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51C" w:rsidRPr="00AF2F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2D72" w:rsidRPr="00AF2FEB">
        <w:rPr>
          <w:rFonts w:ascii="Times New Roman" w:hAnsi="Times New Roman" w:cs="Times New Roman"/>
          <w:sz w:val="26"/>
          <w:szCs w:val="26"/>
        </w:rPr>
        <w:t>Đ</w:t>
      </w:r>
      <w:r w:rsidRPr="00AF2FEB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116" w:rsidRPr="00AF2F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35BD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5BD8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35BD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E1F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D1E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E1F" w:rsidRPr="00AF2F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y khoa,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B8C"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399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8339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3399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EE5B8C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5EF9CFD2" w14:textId="66E75E66" w:rsidR="00EE5B8C" w:rsidRPr="00AF2FEB" w:rsidRDefault="00EE5B8C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3.2.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83399" w:rsidRPr="00AF2FEB">
        <w:rPr>
          <w:rFonts w:ascii="Times New Roman" w:hAnsi="Times New Roman" w:cs="Times New Roman"/>
          <w:sz w:val="26"/>
          <w:szCs w:val="26"/>
        </w:rPr>
        <w:t>.</w:t>
      </w:r>
    </w:p>
    <w:p w14:paraId="551D4C7D" w14:textId="16CE9840" w:rsidR="00C83399" w:rsidRPr="00AF2FEB" w:rsidRDefault="00C83399" w:rsidP="003500B9">
      <w:pPr>
        <w:jc w:val="both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00CE44" wp14:editId="60F5E124">
            <wp:extent cx="5439534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709D" w14:textId="77777777" w:rsidR="00C83399" w:rsidRPr="00AF2FEB" w:rsidRDefault="00C83399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bò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ra con non</w:t>
      </w:r>
    </w:p>
    <w:p w14:paraId="0EB38221" w14:textId="5974DEA8" w:rsidR="00C83399" w:rsidRPr="00AF2FEB" w:rsidRDefault="00C83399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3.2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5BE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A55B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5BE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1863" w:rsidRPr="00AF2FEB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8D1863" w:rsidRPr="00AF2FEB">
        <w:rPr>
          <w:rFonts w:ascii="Times New Roman" w:hAnsi="Times New Roman" w:cs="Times New Roman"/>
          <w:sz w:val="26"/>
          <w:szCs w:val="26"/>
        </w:rPr>
        <w:t xml:space="preserve"> D</w:t>
      </w:r>
    </w:p>
    <w:p w14:paraId="18BE6D6B" w14:textId="7D389461" w:rsidR="008D1863" w:rsidRPr="00AF2FEB" w:rsidRDefault="008D1863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FB2F5C" w:rsidRPr="00AF2FEB">
        <w:rPr>
          <w:rFonts w:ascii="Times New Roman" w:hAnsi="Times New Roman" w:cs="Times New Roman"/>
          <w:sz w:val="26"/>
          <w:szCs w:val="26"/>
        </w:rPr>
        <w:lastRenderedPageBreak/>
        <w:t xml:space="preserve">da,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70DB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DBA" w:rsidRPr="00AF2FEB">
        <w:rPr>
          <w:rFonts w:ascii="Times New Roman" w:hAnsi="Times New Roman" w:cs="Times New Roman"/>
          <w:sz w:val="26"/>
          <w:szCs w:val="26"/>
        </w:rPr>
        <w:t>ch</w:t>
      </w:r>
      <w:r w:rsidR="00ED50D5" w:rsidRPr="00AF2FEB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2B05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B2F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F5C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4624F901" w14:textId="61586A42" w:rsidR="00FB2F5C" w:rsidRPr="00AF2FEB" w:rsidRDefault="00FB2F5C" w:rsidP="003500B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2FEB">
        <w:rPr>
          <w:rFonts w:ascii="Times New Roman" w:hAnsi="Times New Roman" w:cs="Times New Roman"/>
          <w:b/>
          <w:bCs/>
          <w:sz w:val="26"/>
          <w:szCs w:val="26"/>
        </w:rPr>
        <w:t>3.2</w:t>
      </w:r>
      <w:r w:rsidR="00585291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659B3" w:rsidRPr="00AF2FEB">
        <w:rPr>
          <w:rFonts w:ascii="Times New Roman" w:hAnsi="Times New Roman" w:cs="Times New Roman"/>
          <w:b/>
          <w:bCs/>
          <w:sz w:val="26"/>
          <w:szCs w:val="26"/>
        </w:rPr>
        <w:t>framework</w:t>
      </w:r>
      <w:r w:rsidR="009659B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A46" w:rsidRPr="00AF2F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290A46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90A46"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290A46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90A46" w:rsidRPr="00AF2FEB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50025832" w14:textId="7E864E0E" w:rsidR="00290A46" w:rsidRPr="00AF2FEB" w:rsidRDefault="008168DA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F7AC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ACC" w:rsidRPr="00AF2FE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F1D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36F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A168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A168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168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A168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A168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A168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68D" w:rsidRPr="00AF2F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Mộ</w:t>
      </w:r>
      <w:proofErr w:type="spellEnd"/>
      <w:r w:rsidR="00CC53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333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711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B17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21BF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BF1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0F9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C10F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AAA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27AA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AAA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27AA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AAA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7AA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F13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B7F1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F13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B7F1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7F13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D5A2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A23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D5A2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A23"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D5A2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A23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D5A2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A23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D5A2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A23" w:rsidRPr="00AF2FE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D5A2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A23" w:rsidRPr="00AF2F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A6D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D8B"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6199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99A" w:rsidRPr="00AF2FE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743B" w:rsidRPr="00AF2FE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43B" w:rsidRPr="00AF2FE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43B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43B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43B" w:rsidRPr="00AF2F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43B" w:rsidRPr="00AF2F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A74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114C7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73" w:rsidRPr="00AF2F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Qúa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3F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D363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91B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C791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8123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123C" w:rsidRPr="00AF2FEB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Qúa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E48"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C3E4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D67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15D67" w:rsidRPr="00AF2FEB">
        <w:rPr>
          <w:rFonts w:ascii="Times New Roman" w:hAnsi="Times New Roman" w:cs="Times New Roman"/>
          <w:sz w:val="26"/>
          <w:szCs w:val="26"/>
        </w:rPr>
        <w:t>”</w:t>
      </w:r>
      <w:r w:rsidR="00730918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30918" w:rsidRPr="00AF2FEB">
        <w:rPr>
          <w:rFonts w:ascii="Times New Roman" w:hAnsi="Times New Roman" w:cs="Times New Roman"/>
          <w:sz w:val="26"/>
          <w:szCs w:val="26"/>
        </w:rPr>
        <w:t>Qúa</w:t>
      </w:r>
      <w:proofErr w:type="spellEnd"/>
      <w:r w:rsidR="0073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918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3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53C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3C55" w:rsidRPr="00AF2FEB">
        <w:rPr>
          <w:rFonts w:ascii="Times New Roman" w:hAnsi="Times New Roman" w:cs="Times New Roman"/>
          <w:sz w:val="26"/>
          <w:szCs w:val="26"/>
        </w:rPr>
        <w:t>tr</w:t>
      </w:r>
      <w:r w:rsidR="002A262E" w:rsidRPr="00AF2FEB">
        <w:rPr>
          <w:rFonts w:ascii="Times New Roman" w:hAnsi="Times New Roman" w:cs="Times New Roman"/>
          <w:sz w:val="26"/>
          <w:szCs w:val="26"/>
        </w:rPr>
        <w:t>ường</w:t>
      </w:r>
      <w:proofErr w:type="spellEnd"/>
      <w:r w:rsidR="002A262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262E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A262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262E" w:rsidRPr="00AF2FE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2A262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262E" w:rsidRPr="00AF2FE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2A262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E081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81F" w:rsidRPr="00AF2FE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D510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108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D510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108"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D510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108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510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108" w:rsidRPr="00AF2FEB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3D510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108" w:rsidRPr="00AF2FE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2D174E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174E" w:rsidRPr="00AF2F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74E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74E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74E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2D174E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2D174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24E3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E32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605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5A3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605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5A3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605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5A3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605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225"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6622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225" w:rsidRPr="00AF2F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6622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225"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6622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225" w:rsidRPr="00AF2FE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A6622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225" w:rsidRPr="00AF2F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A6622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225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6622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sữ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185" w:rsidRPr="00AF2FE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941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3.3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D33" w:rsidRPr="00AF2FE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955D33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456C05" w:rsidRPr="00AF2FEB">
        <w:rPr>
          <w:rFonts w:ascii="Times New Roman" w:hAnsi="Times New Roman" w:cs="Times New Roman"/>
          <w:sz w:val="26"/>
          <w:szCs w:val="26"/>
        </w:rPr>
        <w:t>framework</w:t>
      </w:r>
      <w:r w:rsidR="00A5574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74A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5574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74A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5574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74A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6BCA40F1" w14:textId="4C265089" w:rsidR="00B35075" w:rsidRPr="00AF2FEB" w:rsidRDefault="00B35075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</w:t>
      </w:r>
      <w:r w:rsidR="007C32F4" w:rsidRPr="00AF2FEB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B08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38" w:rsidRPr="00AF2FE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9B08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38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08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838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08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569D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69D7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D526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269" w:rsidRPr="00AF2FEB">
        <w:rPr>
          <w:rFonts w:ascii="Times New Roman" w:hAnsi="Times New Roman" w:cs="Times New Roman"/>
          <w:sz w:val="26"/>
          <w:szCs w:val="26"/>
        </w:rPr>
        <w:t>lo</w:t>
      </w:r>
      <w:r w:rsidR="009E0918" w:rsidRPr="00AF2FEB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9E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918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E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918" w:rsidRPr="00AF2FE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9E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918" w:rsidRPr="00AF2FE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9E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918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E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918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9E091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918" w:rsidRPr="00AF2FEB">
        <w:rPr>
          <w:rFonts w:ascii="Times New Roman" w:hAnsi="Times New Roman" w:cs="Times New Roman"/>
          <w:sz w:val="26"/>
          <w:szCs w:val="26"/>
        </w:rPr>
        <w:t>thu</w:t>
      </w:r>
      <w:r w:rsidR="00517DDA" w:rsidRPr="00AF2FEB">
        <w:rPr>
          <w:rFonts w:ascii="Times New Roman" w:hAnsi="Times New Roman" w:cs="Times New Roman"/>
          <w:sz w:val="26"/>
          <w:szCs w:val="26"/>
        </w:rPr>
        <w:t>ật</w:t>
      </w:r>
      <w:proofErr w:type="spellEnd"/>
      <w:r w:rsidR="00517DD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DDA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36BBD" w:rsidRPr="00AF2FEB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036BBD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114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E011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F4B" w:rsidRPr="00AF2F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5192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92A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5192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92A"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5192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92A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5192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92A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5192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192A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E1555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E1555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E15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555" w:rsidRPr="00AF2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E1555" w:rsidRPr="00AF2FEB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BE1555" w:rsidRPr="00AF2FE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E1555" w:rsidRPr="00AF2FE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E1555"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E15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555" w:rsidRPr="00AF2FE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BE155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555" w:rsidRPr="00AF2FE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F3" w:rsidRPr="00AF2FE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CB09F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AA3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06A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AA3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06A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AA3" w:rsidRPr="00AF2FE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06A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AA3" w:rsidRPr="00AF2FEB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="00206A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AA3" w:rsidRPr="00AF2FE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06AA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6AA3" w:rsidRPr="00AF2FEB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1C328C8E" w14:textId="16EB3AC6" w:rsidR="00AB09C4" w:rsidRPr="00AF2FEB" w:rsidRDefault="00926957" w:rsidP="003500B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970EFB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0EFB"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70EF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EFB" w:rsidRPr="00AF2FE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A3475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3475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A347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475" w:rsidRPr="00AF2FE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8A3475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5E70FD" w:rsidRPr="00AF2FE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510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510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E70FD" w:rsidRPr="00AF2FE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5E70FD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E70FD" w:rsidRPr="00AF2FE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510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E70FD" w:rsidRPr="00AF2FEB">
        <w:rPr>
          <w:rFonts w:ascii="Times New Roman" w:hAnsi="Times New Roman" w:cs="Times New Roman"/>
          <w:sz w:val="26"/>
          <w:szCs w:val="26"/>
        </w:rPr>
        <w:t>”</w:t>
      </w:r>
      <w:r w:rsidR="004679A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9AC" w:rsidRPr="00AF2FE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4679A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9AC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679A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9AC" w:rsidRPr="00AF2FE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4679A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9AC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679A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9AC" w:rsidRPr="00AF2FE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679A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9AC" w:rsidRPr="00AF2F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605C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05C8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9122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2280" w:rsidRPr="00AF2F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5432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329" w:rsidRPr="00AF2FE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1270A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1270A" w:rsidRPr="00AF2FE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31270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270A" w:rsidRPr="00AF2FE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31270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A31" w:rsidRPr="00AF2FE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55A3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02A3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A34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11B6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B6A" w:rsidRPr="00AF2FEB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="00511B6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B6A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11B6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B6A" w:rsidRPr="00AF2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11B6A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57CB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CB9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6348B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6348B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634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48B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634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48B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634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48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6348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48B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41D5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D53" w:rsidRPr="00AF2FE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441D5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D53" w:rsidRPr="00AF2FE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41D5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D53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41D5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D53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41D5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D53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41D5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F0" w:rsidRPr="00AF2FEB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="007520F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F0" w:rsidRPr="00AF2FE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7520F0" w:rsidRPr="00AF2FEB">
        <w:rPr>
          <w:rFonts w:ascii="Times New Roman" w:hAnsi="Times New Roman" w:cs="Times New Roman"/>
          <w:sz w:val="26"/>
          <w:szCs w:val="26"/>
        </w:rPr>
        <w:t xml:space="preserve"> K</w:t>
      </w:r>
      <w:r w:rsidR="003C5B94" w:rsidRPr="00AF2FEB">
        <w:rPr>
          <w:rFonts w:ascii="Times New Roman" w:hAnsi="Times New Roman" w:cs="Times New Roman"/>
          <w:sz w:val="26"/>
          <w:szCs w:val="26"/>
        </w:rPr>
        <w:t>-</w:t>
      </w:r>
      <w:r w:rsidR="007520F0" w:rsidRPr="00AF2FEB">
        <w:rPr>
          <w:rFonts w:ascii="Times New Roman" w:hAnsi="Times New Roman" w:cs="Times New Roman"/>
          <w:sz w:val="26"/>
          <w:szCs w:val="26"/>
        </w:rPr>
        <w:t>nearest</w:t>
      </w:r>
      <w:r w:rsidR="00B40906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r</w:t>
      </w:r>
      <w:r w:rsidR="009C78ED" w:rsidRPr="00AF2FEB">
        <w:rPr>
          <w:rFonts w:ascii="Times New Roman" w:hAnsi="Times New Roman" w:cs="Times New Roman"/>
          <w:sz w:val="26"/>
          <w:szCs w:val="26"/>
        </w:rPr>
        <w:t>à</w:t>
      </w:r>
      <w:r w:rsidR="00B40906" w:rsidRPr="00AF2FE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090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906"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8119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1196" w:rsidRPr="00AF2FEB">
        <w:rPr>
          <w:rFonts w:ascii="Times New Roman" w:hAnsi="Times New Roman" w:cs="Times New Roman"/>
          <w:sz w:val="26"/>
          <w:szCs w:val="26"/>
        </w:rPr>
        <w:t>c</w:t>
      </w:r>
      <w:r w:rsidR="00CF7F80" w:rsidRPr="00AF2FEB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F7F8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F80"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A70"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04A7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A70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04A7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A70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04A7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A70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2E1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C02E1" w:rsidRPr="00AF2F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81196" w:rsidRPr="00AF2F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81196" w:rsidRPr="00AF2FEB">
        <w:rPr>
          <w:rFonts w:ascii="Times New Roman" w:hAnsi="Times New Roman" w:cs="Times New Roman"/>
          <w:sz w:val="26"/>
          <w:szCs w:val="26"/>
        </w:rPr>
        <w:t xml:space="preserve"> 4.10</w:t>
      </w:r>
      <w:r w:rsidR="007C02E1" w:rsidRPr="00AF2FEB">
        <w:rPr>
          <w:rFonts w:ascii="Times New Roman" w:hAnsi="Times New Roman" w:cs="Times New Roman"/>
          <w:sz w:val="26"/>
          <w:szCs w:val="26"/>
        </w:rPr>
        <w:t>)</w:t>
      </w:r>
      <w:r w:rsidR="00481196" w:rsidRPr="00AF2FEB">
        <w:rPr>
          <w:rFonts w:ascii="Times New Roman" w:hAnsi="Times New Roman" w:cs="Times New Roman"/>
          <w:sz w:val="26"/>
          <w:szCs w:val="26"/>
        </w:rPr>
        <w:t>.</w:t>
      </w:r>
      <w:r w:rsidR="00A04A7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04D" w:rsidRPr="00AF2FEB">
        <w:rPr>
          <w:rFonts w:ascii="Times New Roman" w:hAnsi="Times New Roman" w:cs="Times New Roman"/>
          <w:sz w:val="26"/>
          <w:szCs w:val="26"/>
        </w:rPr>
        <w:t>T</w:t>
      </w:r>
      <w:r w:rsidR="00A04A70" w:rsidRPr="00AF2FEB">
        <w:rPr>
          <w:rFonts w:ascii="Times New Roman" w:hAnsi="Times New Roman" w:cs="Times New Roman"/>
          <w:sz w:val="26"/>
          <w:szCs w:val="26"/>
        </w:rPr>
        <w:t>hứ</w:t>
      </w:r>
      <w:proofErr w:type="spellEnd"/>
      <w:r w:rsidR="00A04A7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A70" w:rsidRPr="00AF2FE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38604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04D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8604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04D" w:rsidRPr="00AF2FE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38604D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A83AD0" w:rsidRPr="00AF2FE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510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510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052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83AD0" w:rsidRPr="00AF2FE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proofErr w:type="gramStart"/>
      <w:r w:rsidR="00A83AD0" w:rsidRPr="00AF2FEB">
        <w:rPr>
          <w:rFonts w:ascii="Times New Roman" w:hAnsi="Times New Roman" w:cs="Times New Roman"/>
          <w:sz w:val="26"/>
          <w:szCs w:val="26"/>
        </w:rPr>
        <w:t>th</w:t>
      </w:r>
      <w:r w:rsidR="005D59EB" w:rsidRPr="00AF2FEB">
        <w:rPr>
          <w:rFonts w:ascii="Times New Roman" w:hAnsi="Times New Roman" w:cs="Times New Roman"/>
          <w:sz w:val="26"/>
          <w:szCs w:val="26"/>
        </w:rPr>
        <w:t>ường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A04A7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D59E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9EB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2453D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2453D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2453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53D" w:rsidRPr="00AF2F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2453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53D"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2453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453D"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2453D" w:rsidRPr="00AF2FEB">
        <w:rPr>
          <w:rFonts w:ascii="Times New Roman" w:hAnsi="Times New Roman" w:cs="Times New Roman"/>
          <w:sz w:val="26"/>
          <w:szCs w:val="26"/>
        </w:rPr>
        <w:t xml:space="preserve"> , “</w:t>
      </w:r>
      <w:proofErr w:type="spellStart"/>
      <w:r w:rsidR="00073E10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73E1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B79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57B7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B79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57B7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B79" w:rsidRPr="00AF2FE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57B7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B79" w:rsidRPr="00AF2FE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57B79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B79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2453D" w:rsidRPr="00AF2FEB">
        <w:rPr>
          <w:rFonts w:ascii="Times New Roman" w:hAnsi="Times New Roman" w:cs="Times New Roman"/>
          <w:sz w:val="26"/>
          <w:szCs w:val="26"/>
        </w:rPr>
        <w:t>”</w:t>
      </w:r>
      <w:r w:rsidR="00595A1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F85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2F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F8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B2F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F85" w:rsidRPr="00AF2F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2F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F85" w:rsidRPr="00AF2FEB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AB2F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F85" w:rsidRPr="00AF2F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B2F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F85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73E1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612AE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AE5" w:rsidRPr="00AF2FE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E651E1" w:rsidRPr="00AF2FEB">
        <w:rPr>
          <w:rFonts w:ascii="Times New Roman" w:hAnsi="Times New Roman" w:cs="Times New Roman"/>
          <w:sz w:val="26"/>
          <w:szCs w:val="26"/>
        </w:rPr>
        <w:t xml:space="preserve">, may </w:t>
      </w:r>
      <w:proofErr w:type="spellStart"/>
      <w:r w:rsidR="00E651E1" w:rsidRPr="00AF2F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651E1" w:rsidRPr="00AF2FE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E651E1" w:rsidRPr="00AF2FE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E651E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51E1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2420" w:rsidRPr="00AF2FE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B2420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B242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420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B242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420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B2420" w:rsidRPr="00AF2FEB">
        <w:rPr>
          <w:rFonts w:ascii="Times New Roman" w:hAnsi="Times New Roman" w:cs="Times New Roman"/>
          <w:sz w:val="26"/>
          <w:szCs w:val="26"/>
        </w:rPr>
        <w:t>”</w:t>
      </w:r>
      <w:r w:rsidR="00767FE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EF" w:rsidRPr="00AF2FE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67FE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EF" w:rsidRPr="00AF2FE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767FE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EF" w:rsidRPr="00AF2FE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67FE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83E" w:rsidRPr="00AF2FEB">
        <w:rPr>
          <w:rFonts w:ascii="Times New Roman" w:hAnsi="Times New Roman" w:cs="Times New Roman"/>
          <w:sz w:val="26"/>
          <w:szCs w:val="26"/>
        </w:rPr>
        <w:t>r</w:t>
      </w:r>
      <w:r w:rsidR="001C16BF" w:rsidRPr="00AF2FEB">
        <w:rPr>
          <w:rFonts w:ascii="Times New Roman" w:hAnsi="Times New Roman" w:cs="Times New Roman"/>
          <w:sz w:val="26"/>
          <w:szCs w:val="26"/>
        </w:rPr>
        <w:t>à</w:t>
      </w:r>
      <w:r w:rsidR="004A683E" w:rsidRPr="00AF2FEB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593A7B38" w14:textId="77777777" w:rsidR="00B43A7C" w:rsidRPr="00AF2FEB" w:rsidRDefault="00B43A7C" w:rsidP="003500B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C90A21" w14:textId="2552EFA4" w:rsidR="00345E7C" w:rsidRPr="00AF2FEB" w:rsidRDefault="00B43A7C" w:rsidP="00B43A7C">
      <w:pPr>
        <w:jc w:val="center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4576665" wp14:editId="580019D1">
            <wp:extent cx="4467849" cy="367716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6F0" w14:textId="4D5BE65F" w:rsidR="00F96CC2" w:rsidRPr="00AF2FEB" w:rsidRDefault="00F96CC2" w:rsidP="00B43A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3.3.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Khung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251E" w:rsidRPr="00AF2F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</w:p>
    <w:p w14:paraId="59A19836" w14:textId="77777777" w:rsidR="0010251E" w:rsidRPr="00AF2FEB" w:rsidRDefault="0010251E" w:rsidP="00B43A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24FCD1" w14:textId="4F8A475C" w:rsidR="004A683E" w:rsidRPr="00AF2FEB" w:rsidRDefault="004A683E" w:rsidP="00FD796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D41" w:rsidRPr="00AF2FE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BA1D4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D41" w:rsidRPr="00AF2FE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BA1D4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D41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A1D4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D41" w:rsidRPr="00AF2FE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A1D4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D41" w:rsidRPr="00AF2FE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BA1D41" w:rsidRPr="00AF2FE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A1D41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A1D41" w:rsidRPr="00AF2FEB">
        <w:rPr>
          <w:rFonts w:ascii="Times New Roman" w:hAnsi="Times New Roman" w:cs="Times New Roman"/>
          <w:sz w:val="26"/>
          <w:szCs w:val="26"/>
        </w:rPr>
        <w:t xml:space="preserve"> 3.3</w:t>
      </w:r>
      <w:r w:rsidR="006977E6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977E6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7E6" w:rsidRPr="00AF2FE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22DC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3.6,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42F3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F37"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42F3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F37" w:rsidRPr="00AF2FE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142F3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F37" w:rsidRPr="00AF2FEB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42F37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F37" w:rsidRPr="00AF2FEB">
        <w:rPr>
          <w:rFonts w:ascii="Times New Roman" w:hAnsi="Times New Roman" w:cs="Times New Roman"/>
          <w:sz w:val="26"/>
          <w:szCs w:val="26"/>
        </w:rPr>
        <w:t>c</w:t>
      </w:r>
      <w:r w:rsidR="001C7B38" w:rsidRPr="00AF2FEB">
        <w:rPr>
          <w:rFonts w:ascii="Times New Roman" w:hAnsi="Times New Roman" w:cs="Times New Roman"/>
          <w:sz w:val="26"/>
          <w:szCs w:val="26"/>
        </w:rPr>
        <w:t>ủa</w:t>
      </w:r>
      <w:proofErr w:type="spellEnd"/>
      <w:r w:rsidR="001C7B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B38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7B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C7B3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B38" w:rsidRPr="00AF2F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ED0" w:rsidRPr="00AF2FE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C71ED0" w:rsidRPr="00AF2FEB">
        <w:rPr>
          <w:rFonts w:ascii="Times New Roman" w:hAnsi="Times New Roman" w:cs="Times New Roman"/>
          <w:sz w:val="26"/>
          <w:szCs w:val="26"/>
        </w:rPr>
        <w:t>.</w:t>
      </w:r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57CBD" w:rsidRPr="00AF2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57CB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FE55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5A2" w:rsidRPr="00AF2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E55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5A2" w:rsidRPr="00AF2FE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D57CB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952"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22DC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2DCF"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22DCF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2DCF" w:rsidRPr="00AF2FE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952" w:rsidRPr="00AF2F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2295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952" w:rsidRPr="00AF2FE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A3BD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BDE"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A3BD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BDE"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FE55A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610685" w:rsidRPr="00AF2FE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61068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E7E" w:rsidRPr="00AF2FE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D4E7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FA9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3.4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B45"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71B45" w:rsidRPr="00AF2FEB">
        <w:rPr>
          <w:rFonts w:ascii="Times New Roman" w:hAnsi="Times New Roman" w:cs="Times New Roman"/>
          <w:sz w:val="26"/>
          <w:szCs w:val="26"/>
        </w:rPr>
        <w:t>.</w:t>
      </w:r>
      <w:r w:rsidR="003B245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fij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5031D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031D"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55CB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5CB8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55CB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5CB8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611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D1611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913" w:rsidRPr="00AF2FE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F28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F28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F28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F28" w:rsidRPr="00AF2F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F28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86F28"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BB2913" w:rsidRPr="00AF2FEB">
        <w:rPr>
          <w:rFonts w:ascii="Times New Roman" w:hAnsi="Times New Roman" w:cs="Times New Roman"/>
          <w:sz w:val="26"/>
          <w:szCs w:val="26"/>
        </w:rPr>
        <w:t xml:space="preserve">j. </w:t>
      </w:r>
      <w:proofErr w:type="spellStart"/>
      <w:r w:rsidR="00BB2913" w:rsidRPr="00AF2FE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BB2913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913" w:rsidRPr="00AF2FE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B2913" w:rsidRPr="00AF2FEB">
        <w:rPr>
          <w:rFonts w:ascii="Times New Roman" w:hAnsi="Times New Roman" w:cs="Times New Roman"/>
          <w:sz w:val="26"/>
          <w:szCs w:val="26"/>
        </w:rPr>
        <w:t>, f01</w:t>
      </w:r>
      <w:r w:rsidR="004C0FB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FBC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0FBC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075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EB2894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894" w:rsidRPr="00AF2FE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381075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075" w:rsidRPr="00AF2F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3F42" w:rsidRPr="00AF2F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83F42" w:rsidRPr="00AF2FEB">
        <w:rPr>
          <w:rFonts w:ascii="Times New Roman" w:hAnsi="Times New Roman" w:cs="Times New Roman"/>
          <w:sz w:val="26"/>
          <w:szCs w:val="26"/>
        </w:rPr>
        <w:t xml:space="preserve"> 1</w:t>
      </w:r>
      <w:r w:rsidR="00FD7968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(f11 + f00)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968" w:rsidRPr="00AF2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7968" w:rsidRPr="00AF2FEB">
        <w:rPr>
          <w:rFonts w:ascii="Times New Roman" w:hAnsi="Times New Roman" w:cs="Times New Roman"/>
          <w:sz w:val="26"/>
          <w:szCs w:val="26"/>
        </w:rPr>
        <w:t xml:space="preserve"> (f10 + f01).</w:t>
      </w:r>
    </w:p>
    <w:p w14:paraId="78B2A0C7" w14:textId="77CEF08B" w:rsidR="00B944A7" w:rsidRPr="00AF2FEB" w:rsidRDefault="00B944A7" w:rsidP="0061068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EF073F" w14:textId="3038258D" w:rsidR="00B944A7" w:rsidRPr="00AF2FEB" w:rsidRDefault="00B944A7" w:rsidP="00B944A7">
      <w:pPr>
        <w:jc w:val="center"/>
        <w:rPr>
          <w:rFonts w:ascii="Times New Roman" w:hAnsi="Times New Roman" w:cs="Times New Roman"/>
          <w:sz w:val="26"/>
          <w:szCs w:val="26"/>
        </w:rPr>
      </w:pPr>
      <w:r w:rsidRPr="00AF2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B9524E" wp14:editId="5C97377A">
            <wp:extent cx="2972215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114" w14:textId="705DF28D" w:rsidR="00B944A7" w:rsidRPr="00AF2FEB" w:rsidRDefault="00B944A7" w:rsidP="00B944A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</w:t>
      </w:r>
      <w:proofErr w:type="spellEnd"/>
      <w:r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3.4</w:t>
      </w:r>
      <w:r w:rsidR="009E4FA3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. Ma </w:t>
      </w:r>
      <w:proofErr w:type="spellStart"/>
      <w:r w:rsidR="009E4FA3" w:rsidRPr="00AF2FEB">
        <w:rPr>
          <w:rFonts w:ascii="Times New Roman" w:hAnsi="Times New Roman" w:cs="Times New Roman"/>
          <w:b/>
          <w:bCs/>
          <w:sz w:val="26"/>
          <w:szCs w:val="26"/>
        </w:rPr>
        <w:t>trẫn</w:t>
      </w:r>
      <w:proofErr w:type="spellEnd"/>
      <w:r w:rsidR="009E4FA3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4FA3" w:rsidRPr="00AF2FEB">
        <w:rPr>
          <w:rFonts w:ascii="Times New Roman" w:hAnsi="Times New Roman" w:cs="Times New Roman"/>
          <w:b/>
          <w:bCs/>
          <w:sz w:val="26"/>
          <w:szCs w:val="26"/>
        </w:rPr>
        <w:t>hỗn</w:t>
      </w:r>
      <w:proofErr w:type="spellEnd"/>
      <w:r w:rsidR="009E4FA3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3FA9" w:rsidRPr="00AF2FE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1C3FA9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>lọai</w:t>
      </w:r>
      <w:proofErr w:type="spellEnd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16BF" w:rsidRPr="00AF2F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</w:p>
    <w:p w14:paraId="5F2EF445" w14:textId="275DEE62" w:rsidR="00763E04" w:rsidRPr="00AF2FEB" w:rsidRDefault="00763E04" w:rsidP="00B944A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3CBED0" w14:textId="7289D835" w:rsidR="005176EB" w:rsidRPr="00AF2FEB" w:rsidRDefault="00763E04" w:rsidP="005176E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5A0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F35A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5A0" w:rsidRPr="00AF2FE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9F35A0" w:rsidRPr="00AF2FE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9F35A0" w:rsidRPr="00AF2F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>,</w:t>
      </w:r>
      <w:r w:rsidR="009F35A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5A0" w:rsidRPr="00AF2FE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9F35A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5A0" w:rsidRPr="00AF2F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5A0" w:rsidRPr="00AF2FE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9F35A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2D0"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22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2D0" w:rsidRPr="00AF2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D22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2D0" w:rsidRPr="00AF2F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E00DC" w:rsidRPr="00AF2FEB">
        <w:rPr>
          <w:rFonts w:ascii="Times New Roman" w:hAnsi="Times New Roman" w:cs="Times New Roman"/>
          <w:sz w:val="26"/>
          <w:szCs w:val="26"/>
        </w:rPr>
        <w:t xml:space="preserve"> con</w:t>
      </w:r>
      <w:r w:rsidR="009F35A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2D0"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22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2D0" w:rsidRPr="00AF2FE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F35A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D22D0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>:</w:t>
      </w:r>
      <w:r w:rsidR="00040260" w:rsidRPr="00AF2F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4D9717" w14:textId="6D97803D" w:rsidR="001F20FE" w:rsidRPr="00AF2FEB" w:rsidRDefault="005176EB" w:rsidP="00E12FCC">
      <w:pPr>
        <w:ind w:left="720"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bookmarkStart w:id="0" w:name="OLE_LINK1"/>
      <w:bookmarkStart w:id="1" w:name="OLE_LINK2"/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 số lượng trường hợp dự đoán đúng </m:t>
            </m:r>
          </m:num>
          <m:den>
            <w:bookmarkStart w:id="2" w:name="OLE_LINK3"/>
            <m:r>
              <w:rPr>
                <w:rFonts w:ascii="Cambria Math" w:hAnsi="Cambria Math" w:cs="Times New Roman"/>
                <w:sz w:val="26"/>
                <w:szCs w:val="26"/>
              </w:rPr>
              <m:t>tổng số lượng trường hợp được dự đoán</m:t>
            </m:r>
            <w:bookmarkEnd w:id="2"/>
          </m:den>
        </m:f>
      </m:oMath>
    </w:p>
    <w:bookmarkEnd w:id="0"/>
    <w:bookmarkEnd w:id="1"/>
    <w:p w14:paraId="24F42529" w14:textId="6E98BB22" w:rsidR="00DE2E18" w:rsidRPr="00AF2FEB" w:rsidRDefault="00DE2E18" w:rsidP="00DE2E1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8F0AAE" w:rsidRPr="00AF2FE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F0AAE" w:rsidRPr="00AF2FEB">
        <w:rPr>
          <w:rFonts w:ascii="Times New Roman" w:hAnsi="Times New Roman" w:cs="Times New Roman"/>
          <w:sz w:val="26"/>
          <w:szCs w:val="26"/>
        </w:rPr>
        <w:t>bởi</w:t>
      </w:r>
      <w:proofErr w:type="spellEnd"/>
    </w:p>
    <w:p w14:paraId="744FFA37" w14:textId="26E7D70B" w:rsidR="00F14F36" w:rsidRPr="00AF2FEB" w:rsidRDefault="00F14F36" w:rsidP="00DE2E18">
      <w:pPr>
        <w:rPr>
          <w:rFonts w:ascii="Times New Roman" w:hAnsi="Times New Roman" w:cs="Times New Roman"/>
          <w:sz w:val="26"/>
          <w:szCs w:val="26"/>
        </w:rPr>
      </w:pPr>
    </w:p>
    <w:p w14:paraId="3455DDB1" w14:textId="71FFF409" w:rsidR="00F14F36" w:rsidRPr="00AF2FEB" w:rsidRDefault="00F14F36" w:rsidP="00F14F36">
      <w:pPr>
        <w:ind w:left="720"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 f11+f00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f11+f10+f01+f00</m:t>
            </m:r>
          </m:den>
        </m:f>
      </m:oMath>
    </w:p>
    <w:p w14:paraId="2731960B" w14:textId="4B2F0830" w:rsidR="00F14F36" w:rsidRPr="00AF2FEB" w:rsidRDefault="00C400D7" w:rsidP="00C400D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Tỷ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lệ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lỗi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liên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loại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nhi</w:t>
      </w:r>
      <w:proofErr w:type="spellEnd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A4C1A" w:rsidRPr="00AF2FEB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0367DD" w:rsidRPr="00AF2FE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F8C757F" w14:textId="22D37F6B" w:rsidR="000367DD" w:rsidRPr="00AF2FEB" w:rsidRDefault="000367DD" w:rsidP="000367DD">
      <w:pPr>
        <w:ind w:left="720"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lượng trường hợp dự đoán sai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tổng số lượng trường hợp được dự đoán</m:t>
            </m:r>
          </m:den>
        </m:f>
      </m:oMath>
      <w:r w:rsidRPr="00AF2FEB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 f10+f01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f11+f10+f01+f00</m:t>
            </m:r>
          </m:den>
        </m:f>
      </m:oMath>
    </w:p>
    <w:p w14:paraId="25B9A6BD" w14:textId="6A843D5C" w:rsidR="000367DD" w:rsidRPr="00AF2FEB" w:rsidRDefault="000367DD" w:rsidP="000367DD">
      <w:pPr>
        <w:ind w:left="720"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6659FFDD" w14:textId="5AF65E6E" w:rsidR="000367DD" w:rsidRPr="00AF2FEB" w:rsidRDefault="000564EC" w:rsidP="000564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DE02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23B" w:rsidRPr="00AF2F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E02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23B" w:rsidRPr="00AF2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r w:rsidR="00DE023B" w:rsidRPr="00AF2FEB">
        <w:rPr>
          <w:rFonts w:ascii="Times New Roman" w:hAnsi="Times New Roman" w:cs="Times New Roman"/>
          <w:sz w:val="26"/>
          <w:szCs w:val="26"/>
        </w:rPr>
        <w:t>ta</w:t>
      </w:r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E023B" w:rsidRPr="00AF2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FE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F2FEB">
        <w:rPr>
          <w:rFonts w:ascii="Times New Roman" w:hAnsi="Times New Roman" w:cs="Times New Roman"/>
          <w:sz w:val="26"/>
          <w:szCs w:val="26"/>
        </w:rPr>
        <w:t xml:space="preserve"> 3.6.</w:t>
      </w:r>
    </w:p>
    <w:p w14:paraId="389194AD" w14:textId="44018E35" w:rsidR="00DE023B" w:rsidRPr="00AF2FEB" w:rsidRDefault="00DE023B" w:rsidP="000564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7B8B5B" w14:textId="039DEE0A" w:rsidR="00860031" w:rsidRPr="00AF2FEB" w:rsidRDefault="00860031" w:rsidP="0086003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C1B026" w14:textId="77777777" w:rsidR="00860031" w:rsidRPr="00AF2FEB" w:rsidRDefault="00860031" w:rsidP="0086003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60031" w:rsidRPr="00AF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C53DE"/>
    <w:multiLevelType w:val="hybridMultilevel"/>
    <w:tmpl w:val="35C05654"/>
    <w:lvl w:ilvl="0" w:tplc="5BF8C0AA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D0"/>
    <w:rsid w:val="000045F1"/>
    <w:rsid w:val="00022DCF"/>
    <w:rsid w:val="000362C0"/>
    <w:rsid w:val="000367DD"/>
    <w:rsid w:val="00036BBD"/>
    <w:rsid w:val="00036F1D"/>
    <w:rsid w:val="00040260"/>
    <w:rsid w:val="0005192A"/>
    <w:rsid w:val="00055CB8"/>
    <w:rsid w:val="000564EC"/>
    <w:rsid w:val="00073E10"/>
    <w:rsid w:val="0008176A"/>
    <w:rsid w:val="00083F42"/>
    <w:rsid w:val="000A2D72"/>
    <w:rsid w:val="000B5284"/>
    <w:rsid w:val="000C2E31"/>
    <w:rsid w:val="000D7B64"/>
    <w:rsid w:val="0010251E"/>
    <w:rsid w:val="00114C73"/>
    <w:rsid w:val="00127454"/>
    <w:rsid w:val="00127AAA"/>
    <w:rsid w:val="00142F37"/>
    <w:rsid w:val="00146D4A"/>
    <w:rsid w:val="00157B79"/>
    <w:rsid w:val="0016199A"/>
    <w:rsid w:val="00183221"/>
    <w:rsid w:val="00183ADA"/>
    <w:rsid w:val="001C16BF"/>
    <w:rsid w:val="001C3FA9"/>
    <w:rsid w:val="001C7B38"/>
    <w:rsid w:val="001D1E1F"/>
    <w:rsid w:val="001F20FE"/>
    <w:rsid w:val="00206AA3"/>
    <w:rsid w:val="0021077B"/>
    <w:rsid w:val="002160BD"/>
    <w:rsid w:val="002652A2"/>
    <w:rsid w:val="00290A46"/>
    <w:rsid w:val="00294185"/>
    <w:rsid w:val="002A262E"/>
    <w:rsid w:val="002A6D8B"/>
    <w:rsid w:val="002B7F13"/>
    <w:rsid w:val="002D174E"/>
    <w:rsid w:val="002D3728"/>
    <w:rsid w:val="00304888"/>
    <w:rsid w:val="0031270A"/>
    <w:rsid w:val="00324D48"/>
    <w:rsid w:val="00340E0B"/>
    <w:rsid w:val="00345E7C"/>
    <w:rsid w:val="003500B9"/>
    <w:rsid w:val="00351052"/>
    <w:rsid w:val="00381075"/>
    <w:rsid w:val="00382B05"/>
    <w:rsid w:val="0038604D"/>
    <w:rsid w:val="003952FF"/>
    <w:rsid w:val="003A1463"/>
    <w:rsid w:val="003A5C0A"/>
    <w:rsid w:val="003B245C"/>
    <w:rsid w:val="003C355E"/>
    <w:rsid w:val="003C4A2D"/>
    <w:rsid w:val="003C5B94"/>
    <w:rsid w:val="003D1727"/>
    <w:rsid w:val="003D5108"/>
    <w:rsid w:val="0040482B"/>
    <w:rsid w:val="00421F4B"/>
    <w:rsid w:val="00424E32"/>
    <w:rsid w:val="00441D53"/>
    <w:rsid w:val="00455A31"/>
    <w:rsid w:val="00456C05"/>
    <w:rsid w:val="004605C8"/>
    <w:rsid w:val="0046348B"/>
    <w:rsid w:val="004679AC"/>
    <w:rsid w:val="00481196"/>
    <w:rsid w:val="004A683E"/>
    <w:rsid w:val="004C0FBC"/>
    <w:rsid w:val="004D22D0"/>
    <w:rsid w:val="004E00DC"/>
    <w:rsid w:val="004F7488"/>
    <w:rsid w:val="00511B6A"/>
    <w:rsid w:val="00515337"/>
    <w:rsid w:val="005176EB"/>
    <w:rsid w:val="00517DDA"/>
    <w:rsid w:val="00534385"/>
    <w:rsid w:val="00585291"/>
    <w:rsid w:val="00595A17"/>
    <w:rsid w:val="005C3E48"/>
    <w:rsid w:val="005D59EB"/>
    <w:rsid w:val="005D5A23"/>
    <w:rsid w:val="005E70FD"/>
    <w:rsid w:val="005F07E6"/>
    <w:rsid w:val="00602A34"/>
    <w:rsid w:val="0060653C"/>
    <w:rsid w:val="00610685"/>
    <w:rsid w:val="00612AE5"/>
    <w:rsid w:val="00621BF1"/>
    <w:rsid w:val="00635BD8"/>
    <w:rsid w:val="00647BD0"/>
    <w:rsid w:val="006605A3"/>
    <w:rsid w:val="006977E6"/>
    <w:rsid w:val="006A55BE"/>
    <w:rsid w:val="006B6212"/>
    <w:rsid w:val="006C10F9"/>
    <w:rsid w:val="006C2252"/>
    <w:rsid w:val="006C6D27"/>
    <w:rsid w:val="00713B43"/>
    <w:rsid w:val="00730918"/>
    <w:rsid w:val="007520F0"/>
    <w:rsid w:val="00763E04"/>
    <w:rsid w:val="00767FEF"/>
    <w:rsid w:val="00786138"/>
    <w:rsid w:val="007A4C1A"/>
    <w:rsid w:val="007B651C"/>
    <w:rsid w:val="007C02E1"/>
    <w:rsid w:val="007C32F4"/>
    <w:rsid w:val="007D5269"/>
    <w:rsid w:val="008168DA"/>
    <w:rsid w:val="00847618"/>
    <w:rsid w:val="00854329"/>
    <w:rsid w:val="00855110"/>
    <w:rsid w:val="00860031"/>
    <w:rsid w:val="00862754"/>
    <w:rsid w:val="008772D8"/>
    <w:rsid w:val="0088123C"/>
    <w:rsid w:val="008A0835"/>
    <w:rsid w:val="008A168D"/>
    <w:rsid w:val="008A3475"/>
    <w:rsid w:val="008A743B"/>
    <w:rsid w:val="008D1863"/>
    <w:rsid w:val="008D363F"/>
    <w:rsid w:val="008F0AAE"/>
    <w:rsid w:val="00910704"/>
    <w:rsid w:val="00912280"/>
    <w:rsid w:val="00926957"/>
    <w:rsid w:val="00947CC6"/>
    <w:rsid w:val="00955D33"/>
    <w:rsid w:val="009659B3"/>
    <w:rsid w:val="00970EFB"/>
    <w:rsid w:val="009B0838"/>
    <w:rsid w:val="009B2420"/>
    <w:rsid w:val="009C78ED"/>
    <w:rsid w:val="009D0A47"/>
    <w:rsid w:val="009E0114"/>
    <w:rsid w:val="009E0918"/>
    <w:rsid w:val="009E4FA3"/>
    <w:rsid w:val="009F35A0"/>
    <w:rsid w:val="009F73D0"/>
    <w:rsid w:val="009F7ACC"/>
    <w:rsid w:val="00A00FB7"/>
    <w:rsid w:val="00A04A70"/>
    <w:rsid w:val="00A05CA1"/>
    <w:rsid w:val="00A22952"/>
    <w:rsid w:val="00A2453D"/>
    <w:rsid w:val="00A424A2"/>
    <w:rsid w:val="00A46E87"/>
    <w:rsid w:val="00A5574A"/>
    <w:rsid w:val="00A57CB9"/>
    <w:rsid w:val="00A66225"/>
    <w:rsid w:val="00A70DBA"/>
    <w:rsid w:val="00A83AD0"/>
    <w:rsid w:val="00AB09C4"/>
    <w:rsid w:val="00AB2F85"/>
    <w:rsid w:val="00AD4E7E"/>
    <w:rsid w:val="00AD710F"/>
    <w:rsid w:val="00AF2FEB"/>
    <w:rsid w:val="00B15D67"/>
    <w:rsid w:val="00B21ECB"/>
    <w:rsid w:val="00B35075"/>
    <w:rsid w:val="00B40906"/>
    <w:rsid w:val="00B43A7C"/>
    <w:rsid w:val="00B944A7"/>
    <w:rsid w:val="00BA1D41"/>
    <w:rsid w:val="00BB2913"/>
    <w:rsid w:val="00BE1555"/>
    <w:rsid w:val="00C400D7"/>
    <w:rsid w:val="00C5031D"/>
    <w:rsid w:val="00C507B2"/>
    <w:rsid w:val="00C51ECD"/>
    <w:rsid w:val="00C53C55"/>
    <w:rsid w:val="00C573BF"/>
    <w:rsid w:val="00C71B45"/>
    <w:rsid w:val="00C71ED0"/>
    <w:rsid w:val="00C83399"/>
    <w:rsid w:val="00C86F28"/>
    <w:rsid w:val="00CA03EB"/>
    <w:rsid w:val="00CB09F3"/>
    <w:rsid w:val="00CC5333"/>
    <w:rsid w:val="00CD5441"/>
    <w:rsid w:val="00CF7F80"/>
    <w:rsid w:val="00D33CD8"/>
    <w:rsid w:val="00D47661"/>
    <w:rsid w:val="00D57CBD"/>
    <w:rsid w:val="00DB1711"/>
    <w:rsid w:val="00DD1611"/>
    <w:rsid w:val="00DE023B"/>
    <w:rsid w:val="00DE2E18"/>
    <w:rsid w:val="00E12FCC"/>
    <w:rsid w:val="00E13ADA"/>
    <w:rsid w:val="00E651E1"/>
    <w:rsid w:val="00E74820"/>
    <w:rsid w:val="00EA3BDE"/>
    <w:rsid w:val="00EB2894"/>
    <w:rsid w:val="00ED50D5"/>
    <w:rsid w:val="00EE5B8C"/>
    <w:rsid w:val="00EF0D35"/>
    <w:rsid w:val="00EF24AA"/>
    <w:rsid w:val="00EF5C53"/>
    <w:rsid w:val="00F134C5"/>
    <w:rsid w:val="00F139A9"/>
    <w:rsid w:val="00F14F36"/>
    <w:rsid w:val="00F569D7"/>
    <w:rsid w:val="00F96CC2"/>
    <w:rsid w:val="00FA0AF6"/>
    <w:rsid w:val="00FA6116"/>
    <w:rsid w:val="00FB2F5C"/>
    <w:rsid w:val="00FC791B"/>
    <w:rsid w:val="00FD7968"/>
    <w:rsid w:val="00FE081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20B6"/>
  <w15:chartTrackingRefBased/>
  <w15:docId w15:val="{B854EF27-0961-4918-A44B-3AC67375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5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14F621F34CB47A22F0169E5C2954A" ma:contentTypeVersion="2" ma:contentTypeDescription="Create a new document." ma:contentTypeScope="" ma:versionID="708c4777f41dc6f399669afefffd7000">
  <xsd:schema xmlns:xsd="http://www.w3.org/2001/XMLSchema" xmlns:xs="http://www.w3.org/2001/XMLSchema" xmlns:p="http://schemas.microsoft.com/office/2006/metadata/properties" xmlns:ns2="17ed91af-86c4-4f08-bcbb-7328b0f6e357" targetNamespace="http://schemas.microsoft.com/office/2006/metadata/properties" ma:root="true" ma:fieldsID="5960122c052dc0b61b4253c7a7650bcf" ns2:_="">
    <xsd:import namespace="17ed91af-86c4-4f08-bcbb-7328b0f6e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91af-86c4-4f08-bcbb-7328b0f6e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46F6E-D8E1-4E81-AA15-E16E9D9F47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2EDC79-F697-4051-A9A2-1E2BA34EF203}"/>
</file>

<file path=customXml/itemProps3.xml><?xml version="1.0" encoding="utf-8"?>
<ds:datastoreItem xmlns:ds="http://schemas.openxmlformats.org/officeDocument/2006/customXml" ds:itemID="{00BDF9E0-40E5-4EFD-99D3-F157BFA8045F}"/>
</file>

<file path=customXml/itemProps4.xml><?xml version="1.0" encoding="utf-8"?>
<ds:datastoreItem xmlns:ds="http://schemas.openxmlformats.org/officeDocument/2006/customXml" ds:itemID="{EDAF987B-9B7B-4728-B181-79BEBD8940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199</cp:revision>
  <dcterms:created xsi:type="dcterms:W3CDTF">2020-05-22T12:31:00Z</dcterms:created>
  <dcterms:modified xsi:type="dcterms:W3CDTF">2020-05-27T10:55:00Z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0x0101000F414F621F34CB47A22F0169E5C2954A</vt:lpwstr>
  </property>
</Properties>
</file>