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7"/>
      </w:tblGrid>
      <w:tr>
        <w:tc>
          <w:tcPr>
            <w:tcW w:type="dxa" w:w="42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UBND TỈNH AN GIANG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SỞ GIÁO DỤC VÀ ĐÀO TẠO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Số: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15/BC-SGD&amp;ĐT</w:t>
            </w:r>
          </w:p>
        </w:tc>
        <w:tc>
          <w:tcPr>
            <w:tcW w:type="dxa" w:w="514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Độc lập - Tự do - Hạnh phúc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8"/>
              </w:rPr>
              <w:t>Long Xuyên, ngày 25 tháng 03 năm 2026</w:t>
            </w:r>
          </w:p>
        </w:tc>
      </w:tr>
    </w:tbl>
    <w:p>
      <w:pPr>
        <w:spacing w:before="24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BÁO CÁO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Tình hình thực hiện nhiệm vụ giáo dục quý I năm 2026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_________________</w:t>
      </w:r>
    </w:p>
    <w:p>
      <w:pPr>
        <w:spacing w:before="240" w:after="60" w:line="240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Kính gửi: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Ủy ban nhân dân tỉnh An Giang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I. TÌNH HÌNH THỰC HIỆN NHIỆM VỤ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Kết quả đạt được: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a) Về giáo dục mầm non: Tỷ lệ huy động trẻ đạt 95%, vượt kế hoạch đề ra.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b) Về giáo dục phổ thông: 100% học sinh được đến trường đúng độ tuổi.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Tồn tại, hạn chế: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Cơ sở vật chất một số trường học vùng sâu, vùng xa còn thiếu thốn.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II. PHƯƠNG HƯỚNG, NHIỆM VỤ QUÝ II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Tiếp tục triển khai chương trình giáo dục phổ thông mới.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Đẩy mạnh ứng dụng công nghệ thông tin trong dạy và học.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Trên đây là Báo cáo tình hình thực hiện nhiệm vụ giáo dục quý I năm 2026, kính trình Ủy ban nhân dân tỉnh xem xét.</w:t>
      </w:r>
    </w:p>
    <w:p>
      <w:pPr>
        <w:spacing w:before="120" w:after="240" w:line="240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./.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/>
                <w:color w:val="000000"/>
                <w:sz w:val="24"/>
              </w:rPr>
              <w:t>Nơi nhận: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Như trên;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Bộ GD&amp;ĐT (để báo cáo);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Các phòng, ban thuộc Sở;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Lưu: VT, VP.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GIÁM ĐỐC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Nguyễn Văn A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