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677"/>
        <w:gridCol w:w="4677"/>
      </w:tblGrid>
      <w:tr>
        <w:tc>
          <w:tcPr>
            <w:tcW w:type="dxa" w:w="4209"/>
          </w:tcPr>
          <w:p>
            <w:pPr>
              <w:spacing w:before="0" w:after="0" w:line="240" w:lineRule="auto"/>
              <w:jc w:val="center"/>
            </w:pPr>
            <w:r>
              <w:rPr>
                <w:rFonts w:ascii="Times New Roman" w:hAnsi="Times New Roman" w:cs="Times New Roman" w:eastAsia="Times New Roman"/>
                <w:b w:val="0"/>
                <w:i w:val="0"/>
                <w:color w:val="000000"/>
                <w:sz w:val="26"/>
              </w:rPr>
              <w:t>BỘ NỘI VỤ</w:t>
            </w:r>
          </w:p>
          <w:p>
            <w:pPr>
              <w:spacing w:before="0" w:after="0" w:line="240" w:lineRule="auto"/>
              <w:jc w:val="center"/>
            </w:pPr>
            <w:r>
              <w:rPr>
                <w:rFonts w:ascii="Times New Roman" w:hAnsi="Times New Roman" w:cs="Times New Roman" w:eastAsia="Times New Roman"/>
                <w:b/>
                <w:i w:val="0"/>
                <w:color w:val="000000"/>
                <w:sz w:val="26"/>
              </w:rPr>
              <w:t>CỤC VĂN THƯ VÀ LƯU TRỮ NHÀ NƯỚC</w:t>
            </w:r>
          </w:p>
          <w:p>
            <w:pPr>
              <w:spacing w:before="0" w:after="60" w:line="240" w:lineRule="auto"/>
              <w:jc w:val="center"/>
            </w:pPr>
            <w:r>
              <w:rPr>
                <w:rFonts w:ascii="Times New Roman" w:hAnsi="Times New Roman" w:cs="Times New Roman" w:eastAsia="Times New Roman"/>
                <w:b w:val="0"/>
                <w:i w:val="0"/>
                <w:color w:val="000000"/>
                <w:sz w:val="20"/>
              </w:rPr>
              <w:t>____________</w:t>
            </w:r>
          </w:p>
          <w:p>
            <w:pPr>
              <w:spacing w:before="0" w:after="0" w:line="240" w:lineRule="auto"/>
              <w:jc w:val="center"/>
            </w:pPr>
            <w:r>
              <w:rPr>
                <w:rFonts w:ascii="Times New Roman" w:hAnsi="Times New Roman" w:cs="Times New Roman" w:eastAsia="Times New Roman"/>
                <w:b w:val="0"/>
                <w:i w:val="0"/>
                <w:color w:val="000000"/>
                <w:sz w:val="26"/>
              </w:rPr>
              <w:t xml:space="preserve">Số: </w:t>
            </w:r>
            <w:r>
              <w:rPr>
                <w:rFonts w:ascii="Times New Roman" w:hAnsi="Times New Roman" w:cs="Times New Roman" w:eastAsia="Times New Roman"/>
                <w:b w:val="0"/>
                <w:i w:val="0"/>
                <w:color w:val="000000"/>
                <w:sz w:val="26"/>
              </w:rPr>
              <w:t>123/VTLTNN-VP</w:t>
            </w:r>
          </w:p>
          <w:p>
            <w:pPr>
              <w:spacing w:before="0" w:after="0" w:line="240" w:lineRule="auto"/>
              <w:jc w:val="center"/>
            </w:pPr>
            <w:r>
              <w:rPr>
                <w:rFonts w:ascii="Times New Roman" w:hAnsi="Times New Roman" w:cs="Times New Roman" w:eastAsia="Times New Roman"/>
                <w:b w:val="0"/>
                <w:i w:val="0"/>
                <w:color w:val="000000"/>
                <w:sz w:val="26"/>
              </w:rPr>
              <w:t>V/v nâng bậc lương đối với công chức, viên chức năm 2026</w:t>
            </w:r>
          </w:p>
        </w:tc>
        <w:tc>
          <w:tcPr>
            <w:tcW w:type="dxa" w:w="5145"/>
          </w:tcPr>
          <w:p>
            <w:pPr>
              <w:spacing w:before="0" w:after="0" w:line="240" w:lineRule="auto"/>
              <w:jc w:val="center"/>
            </w:pPr>
            <w:r>
              <w:rPr>
                <w:rFonts w:ascii="Times New Roman" w:hAnsi="Times New Roman" w:cs="Times New Roman" w:eastAsia="Times New Roman"/>
                <w:b/>
                <w:i w:val="0"/>
                <w:color w:val="000000"/>
                <w:sz w:val="26"/>
              </w:rPr>
              <w:t>CỘNG HÒA XÃ HỘI CHỦ NGHĨA VIỆT NAM</w:t>
            </w:r>
          </w:p>
          <w:p>
            <w:pPr>
              <w:spacing w:before="0" w:after="0" w:line="240" w:lineRule="auto"/>
              <w:jc w:val="center"/>
            </w:pPr>
            <w:r>
              <w:rPr>
                <w:rFonts w:ascii="Times New Roman" w:hAnsi="Times New Roman" w:cs="Times New Roman" w:eastAsia="Times New Roman"/>
                <w:b/>
                <w:i w:val="0"/>
                <w:color w:val="000000"/>
                <w:sz w:val="28"/>
              </w:rPr>
              <w:t>Độc lập - Tự do - Hạnh phúc</w:t>
            </w:r>
          </w:p>
          <w:p>
            <w:pPr>
              <w:spacing w:before="0" w:after="60" w:line="240" w:lineRule="auto"/>
              <w:jc w:val="center"/>
            </w:pPr>
            <w:r>
              <w:rPr>
                <w:rFonts w:ascii="Times New Roman" w:hAnsi="Times New Roman" w:cs="Times New Roman" w:eastAsia="Times New Roman"/>
                <w:b w:val="0"/>
                <w:i w:val="0"/>
                <w:color w:val="000000"/>
                <w:sz w:val="20"/>
              </w:rPr>
              <w:t>______________________________</w:t>
            </w:r>
          </w:p>
          <w:p>
            <w:pPr>
              <w:spacing w:before="0" w:after="0" w:line="240" w:lineRule="auto"/>
              <w:jc w:val="center"/>
            </w:pPr>
            <w:r>
              <w:rPr>
                <w:rFonts w:ascii="Times New Roman" w:hAnsi="Times New Roman" w:cs="Times New Roman" w:eastAsia="Times New Roman"/>
                <w:b w:val="0"/>
                <w:i/>
                <w:color w:val="000000"/>
                <w:sz w:val="28"/>
              </w:rPr>
              <w:t>Hà Nội, ngày 05 tháng 01 năm 2026</w:t>
            </w:r>
          </w:p>
        </w:tc>
      </w:tr>
    </w:tbl>
    <w:p>
      <w:pPr>
        <w:spacing w:before="240" w:after="60" w:line="240" w:lineRule="auto"/>
        <w:ind w:firstLine="567"/>
        <w:jc w:val="left"/>
      </w:pPr>
      <w:r>
        <w:rPr>
          <w:rFonts w:ascii="Times New Roman" w:hAnsi="Times New Roman" w:cs="Times New Roman" w:eastAsia="Times New Roman"/>
          <w:b w:val="0"/>
          <w:i w:val="0"/>
          <w:color w:val="000000"/>
          <w:sz w:val="28"/>
        </w:rPr>
        <w:t xml:space="preserve">Kính gửi: </w:t>
      </w:r>
      <w:r>
        <w:rPr>
          <w:rFonts w:ascii="Times New Roman" w:hAnsi="Times New Roman" w:cs="Times New Roman" w:eastAsia="Times New Roman"/>
          <w:b w:val="0"/>
          <w:i w:val="0"/>
          <w:color w:val="000000"/>
          <w:sz w:val="28"/>
        </w:rPr>
        <w:t>Bộ Tài chính</w:t>
      </w:r>
    </w:p>
    <w:p>
      <w:pPr>
        <w:spacing w:before="0" w:after="120" w:line="276" w:lineRule="auto"/>
        <w:ind w:firstLine="567"/>
        <w:jc w:val="both"/>
      </w:pPr>
      <w:r>
        <w:rPr>
          <w:rFonts w:ascii="Times New Roman" w:hAnsi="Times New Roman" w:cs="Times New Roman" w:eastAsia="Times New Roman"/>
          <w:b w:val="0"/>
          <w:i w:val="0"/>
          <w:color w:val="000000"/>
          <w:sz w:val="28"/>
        </w:rPr>
        <w:t>Thực hiện Nghị định số 204/2004/NĐ-CP ngày 14 tháng 12 năm 2004 của Chính phủ về chế độ tiền lương đối với cán bộ, công chức, viên chức và lực lượng vũ trang, Cục Văn thư và Lưu trữ nhà nước kính đề nghị Bộ Tài chính xem xét, giải quyết việc nâng bậc lương đối với công chức, viên chức đủ điều kiện trong năm 2026.</w:t>
      </w:r>
    </w:p>
    <w:p>
      <w:pPr>
        <w:spacing w:before="0" w:after="120" w:line="276" w:lineRule="auto"/>
        <w:ind w:firstLine="567"/>
        <w:jc w:val="both"/>
      </w:pPr>
      <w:r>
        <w:rPr>
          <w:rFonts w:ascii="Times New Roman" w:hAnsi="Times New Roman" w:cs="Times New Roman" w:eastAsia="Times New Roman"/>
          <w:b w:val="0"/>
          <w:i w:val="0"/>
          <w:color w:val="000000"/>
          <w:sz w:val="28"/>
        </w:rPr>
        <w:t>Danh sách kèm theo gồm 15 (mười lăm) trường hợp đề nghị nâng bậc lương thường xuyên và 03 (ba) trường hợp đề nghị nâng bậc lương trước thời hạn.</w:t>
      </w:r>
    </w:p>
    <w:p>
      <w:pPr>
        <w:spacing w:before="0" w:after="120" w:line="276" w:lineRule="auto"/>
        <w:ind w:firstLine="567"/>
        <w:jc w:val="both"/>
      </w:pPr>
      <w:r>
        <w:rPr>
          <w:rFonts w:ascii="Times New Roman" w:hAnsi="Times New Roman" w:cs="Times New Roman" w:eastAsia="Times New Roman"/>
          <w:b w:val="0"/>
          <w:i w:val="0"/>
          <w:color w:val="000000"/>
          <w:sz w:val="28"/>
        </w:rPr>
        <w:t>Cục Văn thư và Lưu trữ nhà nước kính đề nghị Bộ Tài chính xem xét, quyết định.</w:t>
      </w:r>
    </w:p>
    <w:p>
      <w:pPr>
        <w:spacing w:before="120" w:after="240" w:line="240" w:lineRule="auto"/>
        <w:jc w:val="right"/>
      </w:pPr>
      <w:r>
        <w:rPr>
          <w:rFonts w:ascii="Times New Roman" w:hAnsi="Times New Roman" w:cs="Times New Roman" w:eastAsia="Times New Roman"/>
          <w:b w:val="0"/>
          <w:i w:val="0"/>
          <w:color w:val="000000"/>
          <w:sz w:val="28"/>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677"/>
        <w:gridCol w:w="4677"/>
      </w:tblGrid>
      <w:tr>
        <w:tc>
          <w:tcPr>
            <w:tcW w:type="dxa" w:w="4677"/>
          </w:tcPr>
          <w:p>
            <w:pPr>
              <w:spacing w:before="0" w:after="0" w:line="240" w:lineRule="auto"/>
              <w:jc w:val="left"/>
            </w:pPr>
            <w:r>
              <w:rPr>
                <w:rFonts w:ascii="Times New Roman" w:hAnsi="Times New Roman" w:cs="Times New Roman" w:eastAsia="Times New Roman"/>
                <w:b/>
                <w:i/>
                <w:color w:val="000000"/>
                <w:sz w:val="24"/>
              </w:rPr>
              <w:t>Nơi nhận:</w:t>
            </w:r>
          </w:p>
          <w:p>
            <w:pPr>
              <w:spacing w:before="0" w:after="0" w:line="240" w:lineRule="auto"/>
              <w:jc w:val="left"/>
            </w:pPr>
            <w:r>
              <w:rPr>
                <w:rFonts w:ascii="Times New Roman" w:hAnsi="Times New Roman" w:cs="Times New Roman" w:eastAsia="Times New Roman"/>
                <w:b w:val="0"/>
                <w:i w:val="0"/>
                <w:color w:val="000000"/>
                <w:sz w:val="22"/>
              </w:rPr>
              <w:t>- Như trên;</w:t>
            </w:r>
          </w:p>
          <w:p>
            <w:pPr>
              <w:spacing w:before="0" w:after="0" w:line="240" w:lineRule="auto"/>
              <w:jc w:val="left"/>
            </w:pPr>
            <w:r>
              <w:rPr>
                <w:rFonts w:ascii="Times New Roman" w:hAnsi="Times New Roman" w:cs="Times New Roman" w:eastAsia="Times New Roman"/>
                <w:b w:val="0"/>
                <w:i w:val="0"/>
                <w:color w:val="000000"/>
                <w:sz w:val="22"/>
              </w:rPr>
              <w:t>- Bộ Nội vụ (để báo cáo);</w:t>
            </w:r>
          </w:p>
          <w:p>
            <w:pPr>
              <w:spacing w:before="0" w:after="0" w:line="240" w:lineRule="auto"/>
              <w:jc w:val="left"/>
            </w:pPr>
            <w:r>
              <w:rPr>
                <w:rFonts w:ascii="Times New Roman" w:hAnsi="Times New Roman" w:cs="Times New Roman" w:eastAsia="Times New Roman"/>
                <w:b w:val="0"/>
                <w:i w:val="0"/>
                <w:color w:val="000000"/>
                <w:sz w:val="22"/>
              </w:rPr>
              <w:t>- Lưu: VT, TCCB.</w:t>
            </w:r>
          </w:p>
        </w:tc>
        <w:tc>
          <w:tcPr>
            <w:tcW w:type="dxa" w:w="4677"/>
          </w:tcPr>
          <w:p>
            <w:pPr>
              <w:spacing w:before="0" w:after="0" w:line="240" w:lineRule="auto"/>
              <w:jc w:val="center"/>
            </w:pPr>
            <w:r>
              <w:rPr>
                <w:rFonts w:ascii="Times New Roman" w:hAnsi="Times New Roman" w:cs="Times New Roman" w:eastAsia="Times New Roman"/>
                <w:b/>
                <w:i w:val="0"/>
                <w:color w:val="000000"/>
                <w:sz w:val="28"/>
              </w:rPr>
              <w:t>KT. CỤC TRƯỞNG</w:t>
            </w:r>
          </w:p>
          <w:p>
            <w:pPr>
              <w:spacing w:before="0" w:after="0" w:line="240" w:lineRule="auto"/>
              <w:jc w:val="center"/>
            </w:pPr>
            <w:r>
              <w:rPr>
                <w:rFonts w:ascii="Times New Roman" w:hAnsi="Times New Roman" w:cs="Times New Roman" w:eastAsia="Times New Roman"/>
                <w:b/>
                <w:i w:val="0"/>
                <w:color w:val="000000"/>
                <w:sz w:val="28"/>
              </w:rPr>
              <w:t>PHÓ CỤC TRƯỞNG</w:t>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i w:val="0"/>
                <w:color w:val="000000"/>
                <w:sz w:val="28"/>
              </w:rPr>
              <w:t>Trần Văn B</w:t>
            </w:r>
          </w:p>
        </w:tc>
      </w:tr>
    </w:tbl>
    <w:sectPr w:rsidR="00FC693F" w:rsidRPr="0006063C" w:rsidSect="00034616">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