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3B137" w14:textId="49B7C571" w:rsidR="003B57BC" w:rsidRDefault="00311A56">
      <w:r>
        <w:t>Section B</w:t>
      </w:r>
    </w:p>
    <w:p w14:paraId="49FBC709" w14:textId="277463B8" w:rsidR="00311A56" w:rsidRDefault="00311A56">
      <w:r>
        <w:t>Table using MosScow rule for 20 requirements with reasons.</w:t>
      </w:r>
    </w:p>
    <w:p w14:paraId="69E8BF47" w14:textId="77777777" w:rsidR="00311A56" w:rsidRDefault="00311A56"/>
    <w:sectPr w:rsidR="00311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A56"/>
    <w:rsid w:val="00311A56"/>
    <w:rsid w:val="003B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05A0"/>
  <w15:chartTrackingRefBased/>
  <w15:docId w15:val="{AA140995-A9BA-4A77-A904-5C389C0E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 Tan</dc:creator>
  <cp:keywords/>
  <dc:description/>
  <cp:lastModifiedBy>Nguyen H Tan</cp:lastModifiedBy>
  <cp:revision>1</cp:revision>
  <dcterms:created xsi:type="dcterms:W3CDTF">2024-02-21T05:12:00Z</dcterms:created>
  <dcterms:modified xsi:type="dcterms:W3CDTF">2024-02-21T05:27:00Z</dcterms:modified>
</cp:coreProperties>
</file>