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 C:\Home&gt; mkdir smart-farm\bin, smart-farm\config, smart-farm\data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 C:\Home&gt; ni .\smart-farm\config\.env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.env là file ẩn nên Get-ChildItem thông thường không thể phát hiện được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 C:\Home&gt; cp -Recurse Public\</w:t>
      </w:r>
      <w:r w:rsidDel="00000000" w:rsidR="00000000" w:rsidRPr="00000000">
        <w:rPr>
          <w:b w:val="1"/>
          <w:bCs w:val="1"/>
          <w:rtl w:val="0"/>
        </w:rPr>
        <w:t xml:space="preserve">template.ps1 smart-farm\bin; mv template.ps1 pump_control.ps1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Bước 4: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 C:\Home&gt; cd smart-farm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 C:\Home\smart-farm&gt; ls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gặp lỗi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"Access to the path is denied"</w:t>
      </w:r>
      <w:r w:rsidDel="00000000" w:rsidR="00000000" w:rsidRPr="00000000">
        <w:rPr>
          <w:b w:val="1"/>
          <w:bCs w:val="1"/>
          <w:rtl w:val="0"/>
        </w:rPr>
        <w:t xml:space="preserve"> ở bước sao chép: chạy chương trình bằng run as Administrator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