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4A9886" w14:textId="77777777" w:rsidR="00683CF9" w:rsidRPr="00990D73" w:rsidRDefault="00000000">
      <w:pPr>
        <w:spacing w:after="360"/>
        <w:jc w:val="center"/>
        <w:rPr>
          <w:color w:val="1A1A1A" w:themeColor="background1" w:themeShade="1A"/>
        </w:rPr>
      </w:pPr>
      <w:r w:rsidRPr="00990D73">
        <w:rPr>
          <w:b/>
          <w:color w:val="1A1A1A" w:themeColor="background1" w:themeShade="1A"/>
          <w:sz w:val="40"/>
        </w:rPr>
        <w:t>BÁO CÁO PHÂN TÍCH BẢO MẬT HỆ THỐNG THÔNG TIN</w:t>
      </w:r>
      <w:r w:rsidRPr="00990D73">
        <w:rPr>
          <w:b/>
          <w:color w:val="1A1A1A" w:themeColor="background1" w:themeShade="1A"/>
          <w:sz w:val="40"/>
        </w:rPr>
        <w:br/>
      </w:r>
      <w:r w:rsidRPr="00990D73">
        <w:rPr>
          <w:i/>
          <w:color w:val="1A1A1A" w:themeColor="background1" w:themeShade="1A"/>
          <w:sz w:val="24"/>
        </w:rPr>
        <w:t>Điều Kiện Tấn Công Lỗ Hổng &amp; Phân Tích Mã Lỗi Microsoft (Tháng 5/2026)</w:t>
      </w:r>
    </w:p>
    <w:p w14:paraId="41CA2878" w14:textId="77777777" w:rsidR="00683CF9" w:rsidRPr="00990D73" w:rsidRDefault="00000000">
      <w:pPr>
        <w:spacing w:after="360"/>
        <w:jc w:val="center"/>
        <w:rPr>
          <w:color w:val="1A1A1A" w:themeColor="background1" w:themeShade="1A"/>
        </w:rPr>
      </w:pPr>
      <w:r w:rsidRPr="00990D73">
        <w:rPr>
          <w:color w:val="1A1A1A" w:themeColor="background1" w:themeShade="1A"/>
        </w:rPr>
        <w:t>——————————————————————————————————————————————————</w:t>
      </w:r>
    </w:p>
    <w:p w14:paraId="037F4AA1" w14:textId="77777777" w:rsidR="00683CF9" w:rsidRPr="00990D73" w:rsidRDefault="00000000">
      <w:pPr>
        <w:pStyle w:val="u1"/>
        <w:spacing w:before="120" w:after="120"/>
        <w:rPr>
          <w:color w:val="1A1A1A" w:themeColor="background1" w:themeShade="1A"/>
        </w:rPr>
      </w:pPr>
      <w:r w:rsidRPr="00990D73">
        <w:rPr>
          <w:rFonts w:ascii="Arial" w:hAnsi="Arial"/>
          <w:color w:val="1A1A1A" w:themeColor="background1" w:themeShade="1A"/>
          <w:sz w:val="32"/>
        </w:rPr>
        <w:t>Phần 1: Các điều kiện để tấn công lỗ hổng bảo mật thành công</w:t>
      </w:r>
    </w:p>
    <w:p w14:paraId="455EBD75" w14:textId="77777777" w:rsidR="00683CF9" w:rsidRPr="00990D73" w:rsidRDefault="00000000">
      <w:pPr>
        <w:spacing w:after="160" w:line="288" w:lineRule="auto"/>
        <w:rPr>
          <w:color w:val="1A1A1A" w:themeColor="background1" w:themeShade="1A"/>
        </w:rPr>
      </w:pPr>
      <w:r w:rsidRPr="00990D73">
        <w:rPr>
          <w:color w:val="1A1A1A" w:themeColor="background1" w:themeShade="1A"/>
        </w:rPr>
        <w:t>Để một kẻ tấn công (attacker) có thể thực hiện khai thác thành công một lỗ hổng bảo mật hiện hữu trong hệ thống thông tin, về mặt lý thuyết và thực tiễn, luôn cần có sự hội tụ đồng thời của 3 điều kiện cốt lõi dưới đây (Mô hình nhân tố khai thác):</w:t>
      </w:r>
    </w:p>
    <w:p w14:paraId="5E970978" w14:textId="77777777" w:rsidR="00683CF9" w:rsidRPr="00990D73" w:rsidRDefault="00000000">
      <w:pPr>
        <w:pStyle w:val="Duudong"/>
        <w:spacing w:after="120"/>
        <w:rPr>
          <w:color w:val="1A1A1A" w:themeColor="background1" w:themeShade="1A"/>
        </w:rPr>
      </w:pPr>
      <w:r w:rsidRPr="00990D73">
        <w:rPr>
          <w:b/>
          <w:color w:val="1A1A1A" w:themeColor="background1" w:themeShade="1A"/>
        </w:rPr>
        <w:t xml:space="preserve">1. Sự tồn tại của lỗ hổng (Vulnerability): </w:t>
      </w:r>
      <w:r w:rsidRPr="00990D73">
        <w:rPr>
          <w:color w:val="1A1A1A" w:themeColor="background1" w:themeShade="1A"/>
        </w:rPr>
        <w:t>Hệ thống mục tiêu phải chứa một điểm yếu, sai sót kỹ thuật hoặc lỗ hổng logic chưa được vá. Điển hình như các lỗi trong mã nguồn do lập trình viên (SQL Injection, Buffer Overflow, Use-After-Free), cấu hình sai hệ thống (sai phân quyền, lộ mật khẩu mặc định), hoặc lỗi từ khâu thiết kế kiến trúc kiến tạo ban đầu.</w:t>
      </w:r>
    </w:p>
    <w:p w14:paraId="635323DF" w14:textId="77777777" w:rsidR="00683CF9" w:rsidRPr="00990D73" w:rsidRDefault="00000000">
      <w:pPr>
        <w:pStyle w:val="Duudong"/>
        <w:spacing w:after="120"/>
        <w:rPr>
          <w:color w:val="1A1A1A" w:themeColor="background1" w:themeShade="1A"/>
        </w:rPr>
      </w:pPr>
      <w:r w:rsidRPr="00990D73">
        <w:rPr>
          <w:b/>
          <w:color w:val="1A1A1A" w:themeColor="background1" w:themeShade="1A"/>
        </w:rPr>
        <w:t xml:space="preserve">2. Khả năng tiếp cận của kẻ tấn công (Accessibility): </w:t>
      </w:r>
      <w:r w:rsidRPr="00990D73">
        <w:rPr>
          <w:color w:val="1A1A1A" w:themeColor="background1" w:themeShade="1A"/>
        </w:rPr>
        <w:t>Kẻ tấn công phải có phương thức giao tiếp hoặc chạm tới được vùng không gian chứa lỗ hổng đó. Nếu lỗ hổng nằm ở một dịch vụ Public trên Internet (như Web, Mail, VPN), khả năng tiếp cận từ xa (Remote) là rất cao. Ngược lại, nếu lỗ hổng nằm sâu trong vùng mạng lõi hoặc ứng dụng cục bộ, kẻ tấn công cần có quyền truy cập nội bộ (Local/Adjacent) thông qua mạng LAN hoặc tài khoản trung gian.</w:t>
      </w:r>
    </w:p>
    <w:p w14:paraId="079415B4" w14:textId="77777777" w:rsidR="00683CF9" w:rsidRPr="00990D73" w:rsidRDefault="00000000">
      <w:pPr>
        <w:pStyle w:val="Duudong"/>
        <w:spacing w:after="120"/>
        <w:rPr>
          <w:color w:val="1A1A1A" w:themeColor="background1" w:themeShade="1A"/>
        </w:rPr>
      </w:pPr>
      <w:r w:rsidRPr="00990D73">
        <w:rPr>
          <w:b/>
          <w:color w:val="1A1A1A" w:themeColor="background1" w:themeShade="1A"/>
        </w:rPr>
        <w:t xml:space="preserve">3. Công cụ và kỹ thuật khai thác phù hợp (Exploit Code/Capability): </w:t>
      </w:r>
      <w:r w:rsidRPr="00990D73">
        <w:rPr>
          <w:color w:val="1A1A1A" w:themeColor="background1" w:themeShade="1A"/>
        </w:rPr>
        <w:t>Việc tiếp cận được điểm yếu là chưa đủ, kẻ tấn công bắt buộc phải có mã khai thác (Exploit Payload) hoặc kịch bản tấn công tương thích được thiết kế riêng biệt để tương tác trực tiếp lên lỗ hổng, đồng thời áp dụng các kỹ thuật để vượt qua các cơ chế giám sát hiện tại như Tường lửa (Firewall), hệ thống IPS/IDS hay phần mềm Antivirus.</w:t>
      </w:r>
    </w:p>
    <w:p w14:paraId="57115F40" w14:textId="77777777" w:rsidR="00683CF9" w:rsidRPr="00990D73" w:rsidRDefault="00000000">
      <w:pPr>
        <w:pStyle w:val="u1"/>
        <w:spacing w:before="360" w:after="120"/>
        <w:rPr>
          <w:color w:val="1A1A1A" w:themeColor="background1" w:themeShade="1A"/>
        </w:rPr>
      </w:pPr>
      <w:r w:rsidRPr="00990D73">
        <w:rPr>
          <w:rFonts w:ascii="Arial" w:hAnsi="Arial"/>
          <w:color w:val="1A1A1A" w:themeColor="background1" w:themeShade="1A"/>
          <w:sz w:val="32"/>
        </w:rPr>
        <w:t>Phần 2: Báo cáo phân tích chuyên sâu mã lỗi Microsoft (Tháng 5/2026)</w:t>
      </w:r>
    </w:p>
    <w:p w14:paraId="507FF151" w14:textId="77777777" w:rsidR="00683CF9" w:rsidRPr="00990D73" w:rsidRDefault="00000000">
      <w:pPr>
        <w:spacing w:after="240" w:line="288" w:lineRule="auto"/>
        <w:rPr>
          <w:color w:val="1A1A1A" w:themeColor="background1" w:themeShade="1A"/>
        </w:rPr>
      </w:pPr>
      <w:r w:rsidRPr="00990D73">
        <w:rPr>
          <w:b/>
          <w:color w:val="1A1A1A" w:themeColor="background1" w:themeShade="1A"/>
        </w:rPr>
        <w:t>Mã nhận diện lỗ hổng: CVE-2026-29923</w:t>
      </w:r>
      <w:r w:rsidRPr="00990D73">
        <w:rPr>
          <w:b/>
          <w:color w:val="1A1A1A" w:themeColor="background1" w:themeShade="1A"/>
        </w:rPr>
        <w:br/>
        <w:t xml:space="preserve">Tên định danh: </w:t>
      </w:r>
      <w:r w:rsidRPr="00990D73">
        <w:rPr>
          <w:color w:val="1A1A1A" w:themeColor="background1" w:themeShade="1A"/>
        </w:rPr>
        <w:t>Microsoft Windows MSHTML Platform Remote Code Execution Vulnerability</w:t>
      </w:r>
      <w:r w:rsidRPr="00990D73">
        <w:rPr>
          <w:color w:val="1A1A1A" w:themeColor="background1" w:themeShade="1A"/>
        </w:rPr>
        <w:br/>
      </w:r>
      <w:r w:rsidRPr="00990D73">
        <w:rPr>
          <w:b/>
          <w:color w:val="1A1A1A" w:themeColor="background1" w:themeShade="1A"/>
        </w:rPr>
        <w:t xml:space="preserve">Phạm vi ảnh hưởng: </w:t>
      </w:r>
      <w:r w:rsidRPr="00990D73">
        <w:rPr>
          <w:color w:val="1A1A1A" w:themeColor="background1" w:themeShade="1A"/>
        </w:rPr>
        <w:t>Thành phần render HTML (MSHTML Platform) tích hợp sẵn trong hệ điều hành Microsoft Windows, thường được gián tiếp sử dụng bởi Microsoft Office, Outlook, và các tiến trình hệ thống quản lý giao diện.</w:t>
      </w:r>
    </w:p>
    <w:tbl>
      <w:tblPr>
        <w:tblW w:w="0" w:type="auto"/>
        <w:jc w:val="center"/>
        <w:tblLayout w:type="fixed"/>
        <w:tblLook w:val="04A0" w:firstRow="1" w:lastRow="0" w:firstColumn="1" w:lastColumn="0" w:noHBand="0" w:noVBand="1"/>
      </w:tblPr>
      <w:tblGrid>
        <w:gridCol w:w="2592"/>
        <w:gridCol w:w="6768"/>
      </w:tblGrid>
      <w:tr w:rsidR="00683CF9" w:rsidRPr="00990D73" w14:paraId="284C608C" w14:textId="77777777">
        <w:trPr>
          <w:jc w:val="center"/>
        </w:trPr>
        <w:tc>
          <w:tcPr>
            <w:tcW w:w="2592" w:type="dxa"/>
            <w:shd w:val="clear" w:color="auto" w:fill="1A5276"/>
            <w:tcMar>
              <w:top w:w="140" w:type="dxa"/>
              <w:left w:w="150" w:type="dxa"/>
              <w:bottom w:w="140" w:type="dxa"/>
              <w:right w:w="150" w:type="dxa"/>
            </w:tcMar>
          </w:tcPr>
          <w:p w14:paraId="57598CD0" w14:textId="77777777" w:rsidR="00683CF9" w:rsidRPr="00990D73" w:rsidRDefault="00000000">
            <w:pPr>
              <w:spacing w:after="40"/>
              <w:rPr>
                <w:color w:val="1A1A1A" w:themeColor="background1" w:themeShade="1A"/>
              </w:rPr>
            </w:pPr>
            <w:r w:rsidRPr="00990D73">
              <w:rPr>
                <w:b/>
                <w:color w:val="1A1A1A" w:themeColor="background1" w:themeShade="1A"/>
                <w:sz w:val="20"/>
              </w:rPr>
              <w:t>Thuộc tính</w:t>
            </w:r>
          </w:p>
        </w:tc>
        <w:tc>
          <w:tcPr>
            <w:tcW w:w="6768" w:type="dxa"/>
            <w:shd w:val="clear" w:color="auto" w:fill="1A5276"/>
            <w:tcMar>
              <w:top w:w="140" w:type="dxa"/>
              <w:left w:w="150" w:type="dxa"/>
              <w:bottom w:w="140" w:type="dxa"/>
              <w:right w:w="150" w:type="dxa"/>
            </w:tcMar>
          </w:tcPr>
          <w:p w14:paraId="217BDFFB" w14:textId="77777777" w:rsidR="00683CF9" w:rsidRPr="00990D73" w:rsidRDefault="00000000">
            <w:pPr>
              <w:spacing w:after="40"/>
              <w:rPr>
                <w:color w:val="1A1A1A" w:themeColor="background1" w:themeShade="1A"/>
              </w:rPr>
            </w:pPr>
            <w:r w:rsidRPr="00990D73">
              <w:rPr>
                <w:b/>
                <w:color w:val="1A1A1A" w:themeColor="background1" w:themeShade="1A"/>
                <w:sz w:val="20"/>
              </w:rPr>
              <w:t>Chi tiết phân tích kỹ thuật</w:t>
            </w:r>
          </w:p>
        </w:tc>
      </w:tr>
      <w:tr w:rsidR="00683CF9" w:rsidRPr="00990D73" w14:paraId="5897C8C7" w14:textId="77777777">
        <w:trPr>
          <w:jc w:val="center"/>
        </w:trPr>
        <w:tc>
          <w:tcPr>
            <w:tcW w:w="2592" w:type="dxa"/>
            <w:shd w:val="clear" w:color="auto" w:fill="F4F6F6"/>
            <w:tcMar>
              <w:top w:w="140" w:type="dxa"/>
              <w:left w:w="150" w:type="dxa"/>
              <w:bottom w:w="140" w:type="dxa"/>
              <w:right w:w="150" w:type="dxa"/>
            </w:tcMar>
          </w:tcPr>
          <w:p w14:paraId="1520B5D3" w14:textId="77777777" w:rsidR="00683CF9" w:rsidRPr="00990D73" w:rsidRDefault="00000000">
            <w:pPr>
              <w:spacing w:after="40"/>
              <w:rPr>
                <w:color w:val="1A1A1A" w:themeColor="background1" w:themeShade="1A"/>
              </w:rPr>
            </w:pPr>
            <w:r w:rsidRPr="00990D73">
              <w:rPr>
                <w:b/>
                <w:color w:val="1A1A1A" w:themeColor="background1" w:themeShade="1A"/>
                <w:sz w:val="20"/>
              </w:rPr>
              <w:t>Nguyên nhân (Cause)</w:t>
            </w:r>
          </w:p>
        </w:tc>
        <w:tc>
          <w:tcPr>
            <w:tcW w:w="6768" w:type="dxa"/>
            <w:tcMar>
              <w:top w:w="140" w:type="dxa"/>
              <w:left w:w="150" w:type="dxa"/>
              <w:bottom w:w="140" w:type="dxa"/>
              <w:right w:w="150" w:type="dxa"/>
            </w:tcMar>
          </w:tcPr>
          <w:p w14:paraId="22EC26C3" w14:textId="77777777" w:rsidR="00683CF9" w:rsidRPr="00990D73" w:rsidRDefault="00000000">
            <w:pPr>
              <w:spacing w:after="40"/>
              <w:rPr>
                <w:color w:val="1A1A1A" w:themeColor="background1" w:themeShade="1A"/>
              </w:rPr>
            </w:pPr>
            <w:r w:rsidRPr="00990D73">
              <w:rPr>
                <w:color w:val="1A1A1A" w:themeColor="background1" w:themeShade="1A"/>
                <w:sz w:val="20"/>
              </w:rPr>
              <w:t>Lỗ hổng giải phóng bộ nhớ sai cách (Use-After-Free). Engine MSHTML tiến hành giải phóng một đối tượng đồ họa hoặc bảng biểu phức tạp trong bộ nhớ đệm quá sớm, nhưng dòng mã chạy sau của ứng dụng vẫn cố gắng tái truy cập vào địa chỉ bộ nhớ đã giải phóng này. Điều này tạo điều kiện cho việc xáo trộn cấu trúc ô nhớ, giúp kẻ tấn công chiếm quyền ghi đè dữ liệu thực thi độc hại lên các thanh ghi đặc quyền.</w:t>
            </w:r>
          </w:p>
        </w:tc>
      </w:tr>
      <w:tr w:rsidR="00683CF9" w:rsidRPr="00990D73" w14:paraId="73FE9E50" w14:textId="77777777">
        <w:trPr>
          <w:jc w:val="center"/>
        </w:trPr>
        <w:tc>
          <w:tcPr>
            <w:tcW w:w="2592" w:type="dxa"/>
            <w:shd w:val="clear" w:color="auto" w:fill="F4F6F6"/>
            <w:tcMar>
              <w:top w:w="140" w:type="dxa"/>
              <w:left w:w="150" w:type="dxa"/>
              <w:bottom w:w="140" w:type="dxa"/>
              <w:right w:w="150" w:type="dxa"/>
            </w:tcMar>
          </w:tcPr>
          <w:p w14:paraId="51FE4E23" w14:textId="77777777" w:rsidR="00683CF9" w:rsidRPr="00990D73" w:rsidRDefault="00000000">
            <w:pPr>
              <w:spacing w:after="40"/>
              <w:rPr>
                <w:color w:val="1A1A1A" w:themeColor="background1" w:themeShade="1A"/>
              </w:rPr>
            </w:pPr>
            <w:r w:rsidRPr="00990D73">
              <w:rPr>
                <w:b/>
                <w:color w:val="1A1A1A" w:themeColor="background1" w:themeShade="1A"/>
                <w:sz w:val="20"/>
              </w:rPr>
              <w:t>Cách thực hiện (Exploit Vector)</w:t>
            </w:r>
          </w:p>
        </w:tc>
        <w:tc>
          <w:tcPr>
            <w:tcW w:w="6768" w:type="dxa"/>
            <w:tcMar>
              <w:top w:w="140" w:type="dxa"/>
              <w:left w:w="150" w:type="dxa"/>
              <w:bottom w:w="140" w:type="dxa"/>
              <w:right w:w="150" w:type="dxa"/>
            </w:tcMar>
          </w:tcPr>
          <w:p w14:paraId="2408785F" w14:textId="77777777" w:rsidR="00683CF9" w:rsidRPr="00990D73" w:rsidRDefault="00000000">
            <w:pPr>
              <w:spacing w:after="40"/>
              <w:rPr>
                <w:color w:val="1A1A1A" w:themeColor="background1" w:themeShade="1A"/>
              </w:rPr>
            </w:pPr>
            <w:r w:rsidRPr="00990D73">
              <w:rPr>
                <w:color w:val="1A1A1A" w:themeColor="background1" w:themeShade="1A"/>
                <w:sz w:val="20"/>
              </w:rPr>
              <w:t>Kẻ tấn công áp dụng kỹ thuật thao túng tâm lý (Social Engineering), tạo dựng các tài liệu Microsoft Office (.docx, .xlsx) hoặc tệp .rtf có nhúng mã độc liên kết đối tượng OLE trỏ về máy chủ chiếm quyền điều khiển. Tệp này được gửi hàng loạt qua Email Phishing. Khi nạn nhân mở tệp, Windows tự động kích hoạt MSHTML để phân giải mã độc ngầm, chạy script với đặc quyền của người dùng hiện tại mà không cần cảnh báo.</w:t>
            </w:r>
          </w:p>
        </w:tc>
      </w:tr>
      <w:tr w:rsidR="00683CF9" w:rsidRPr="00990D73" w14:paraId="3CBFE7F7" w14:textId="77777777">
        <w:trPr>
          <w:jc w:val="center"/>
        </w:trPr>
        <w:tc>
          <w:tcPr>
            <w:tcW w:w="2592" w:type="dxa"/>
            <w:shd w:val="clear" w:color="auto" w:fill="F4F6F6"/>
            <w:tcMar>
              <w:top w:w="140" w:type="dxa"/>
              <w:left w:w="150" w:type="dxa"/>
              <w:bottom w:w="140" w:type="dxa"/>
              <w:right w:w="150" w:type="dxa"/>
            </w:tcMar>
          </w:tcPr>
          <w:p w14:paraId="0A0C600C" w14:textId="77777777" w:rsidR="00683CF9" w:rsidRPr="00990D73" w:rsidRDefault="00000000">
            <w:pPr>
              <w:spacing w:after="40"/>
              <w:rPr>
                <w:color w:val="1A1A1A" w:themeColor="background1" w:themeShade="1A"/>
              </w:rPr>
            </w:pPr>
            <w:r w:rsidRPr="00990D73">
              <w:rPr>
                <w:b/>
                <w:color w:val="1A1A1A" w:themeColor="background1" w:themeShade="1A"/>
                <w:sz w:val="20"/>
              </w:rPr>
              <w:t>Cách xử lý (Remediation)</w:t>
            </w:r>
          </w:p>
        </w:tc>
        <w:tc>
          <w:tcPr>
            <w:tcW w:w="6768" w:type="dxa"/>
            <w:tcMar>
              <w:top w:w="140" w:type="dxa"/>
              <w:left w:w="150" w:type="dxa"/>
              <w:bottom w:w="140" w:type="dxa"/>
              <w:right w:w="150" w:type="dxa"/>
            </w:tcMar>
          </w:tcPr>
          <w:p w14:paraId="17CD5EF0" w14:textId="77777777" w:rsidR="00683CF9" w:rsidRPr="00990D73" w:rsidRDefault="00000000">
            <w:pPr>
              <w:spacing w:after="40"/>
              <w:rPr>
                <w:color w:val="1A1A1A" w:themeColor="background1" w:themeShade="1A"/>
              </w:rPr>
            </w:pPr>
            <w:r w:rsidRPr="00990D73">
              <w:rPr>
                <w:color w:val="1A1A1A" w:themeColor="background1" w:themeShade="1A"/>
                <w:sz w:val="20"/>
              </w:rPr>
              <w:t>1. Cập nhật khẩn cấp: Tiến hành chạy Windows Update để cài đặt gói bản vá lũy kế (Cumulative Update) tháng 5/2026 của Microsoft nhằm sửa đổi logic quản lý vòng đời đối tượng bộ nhớ.</w:t>
            </w:r>
            <w:r w:rsidRPr="00990D73">
              <w:rPr>
                <w:color w:val="1A1A1A" w:themeColor="background1" w:themeShade="1A"/>
                <w:sz w:val="20"/>
              </w:rPr>
              <w:br/>
              <w:t>2. Cấu hình tạm thời: Bật chế độ Protected View cố định cho các file từ Internet; Kích hoạt Microsoft Defender SmartScreen để quét sâu dòng lệnh ngoại vi.</w:t>
            </w:r>
          </w:p>
        </w:tc>
      </w:tr>
    </w:tbl>
    <w:p w14:paraId="2932D336" w14:textId="77777777" w:rsidR="00683CF9" w:rsidRPr="00990D73" w:rsidRDefault="00683CF9">
      <w:pPr>
        <w:spacing w:before="240"/>
        <w:rPr>
          <w:color w:val="1A1A1A" w:themeColor="background1" w:themeShade="1A"/>
        </w:rPr>
      </w:pPr>
    </w:p>
    <w:p w14:paraId="1DDD8859" w14:textId="073509E4" w:rsidR="00683CF9" w:rsidRPr="00ED01A8" w:rsidRDefault="00000000">
      <w:pPr>
        <w:pStyle w:val="u2"/>
        <w:spacing w:before="240" w:after="120"/>
        <w:rPr>
          <w:color w:val="1A1A1A" w:themeColor="background1" w:themeShade="1A"/>
          <w:lang w:val="vi-VN"/>
        </w:rPr>
      </w:pPr>
      <w:proofErr w:type="spellStart"/>
      <w:r w:rsidRPr="00990D73">
        <w:rPr>
          <w:rFonts w:ascii="Arial" w:hAnsi="Arial"/>
          <w:color w:val="1A1A1A" w:themeColor="background1" w:themeShade="1A"/>
        </w:rPr>
        <w:t>Khuyến</w:t>
      </w:r>
      <w:proofErr w:type="spellEnd"/>
      <w:r w:rsidRPr="00990D73">
        <w:rPr>
          <w:rFonts w:ascii="Arial" w:hAnsi="Arial"/>
          <w:color w:val="1A1A1A" w:themeColor="background1" w:themeShade="1A"/>
        </w:rPr>
        <w:t xml:space="preserve"> </w:t>
      </w:r>
      <w:proofErr w:type="spellStart"/>
      <w:r w:rsidRPr="00990D73">
        <w:rPr>
          <w:rFonts w:ascii="Arial" w:hAnsi="Arial"/>
          <w:color w:val="1A1A1A" w:themeColor="background1" w:themeShade="1A"/>
        </w:rPr>
        <w:t>nghị</w:t>
      </w:r>
      <w:proofErr w:type="spellEnd"/>
      <w:r w:rsidRPr="00990D73">
        <w:rPr>
          <w:rFonts w:ascii="Arial" w:hAnsi="Arial"/>
          <w:color w:val="1A1A1A" w:themeColor="background1" w:themeShade="1A"/>
        </w:rPr>
        <w:t xml:space="preserve"> </w:t>
      </w:r>
      <w:r w:rsidR="00ED01A8">
        <w:rPr>
          <w:rFonts w:ascii="Arial" w:hAnsi="Arial"/>
          <w:color w:val="1A1A1A" w:themeColor="background1" w:themeShade="1A"/>
          <w:lang w:val="vi-VN"/>
        </w:rPr>
        <w:t>cho quản trị viên</w:t>
      </w:r>
    </w:p>
    <w:p w14:paraId="56C48DFB" w14:textId="77777777" w:rsidR="00683CF9" w:rsidRPr="00990D73" w:rsidRDefault="00000000">
      <w:pPr>
        <w:spacing w:after="240" w:line="288" w:lineRule="auto"/>
        <w:rPr>
          <w:color w:val="1A1A1A" w:themeColor="background1" w:themeShade="1A"/>
        </w:rPr>
      </w:pPr>
      <w:r w:rsidRPr="00990D73">
        <w:rPr>
          <w:color w:val="1A1A1A" w:themeColor="background1" w:themeShade="1A"/>
        </w:rPr>
        <w:t xml:space="preserve">Đối với </w:t>
      </w:r>
      <w:proofErr w:type="spellStart"/>
      <w:r w:rsidRPr="00990D73">
        <w:rPr>
          <w:color w:val="1A1A1A" w:themeColor="background1" w:themeShade="1A"/>
        </w:rPr>
        <w:t>môi</w:t>
      </w:r>
      <w:proofErr w:type="spellEnd"/>
      <w:r w:rsidRPr="00990D73">
        <w:rPr>
          <w:color w:val="1A1A1A" w:themeColor="background1" w:themeShade="1A"/>
        </w:rPr>
        <w:t xml:space="preserve"> </w:t>
      </w:r>
      <w:proofErr w:type="spellStart"/>
      <w:r w:rsidRPr="00990D73">
        <w:rPr>
          <w:color w:val="1A1A1A" w:themeColor="background1" w:themeShade="1A"/>
        </w:rPr>
        <w:t>trường</w:t>
      </w:r>
      <w:proofErr w:type="spellEnd"/>
      <w:r w:rsidRPr="00990D73">
        <w:rPr>
          <w:color w:val="1A1A1A" w:themeColor="background1" w:themeShade="1A"/>
        </w:rPr>
        <w:t xml:space="preserve"> doanh nghiệp và cơ quan, bên cạnh việc cập nhật máy trạm đơn lẻ, cần triển khai chính sách Group Policy (GPO) để cô lập hoặc vô hiệu hóa việc thực thi các đối tượng OLE không rõ nguồn gốc trong Office, đồng thời tăng cường giám sát các tiến trình con được sinh ra từ 'outlook.exe' hoặc 'winword.exe' thông qua hệ thống EDR.</w:t>
      </w:r>
    </w:p>
    <w:sectPr w:rsidR="00683CF9" w:rsidRPr="00990D73"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202088841">
    <w:abstractNumId w:val="8"/>
  </w:num>
  <w:num w:numId="2" w16cid:durableId="1926769446">
    <w:abstractNumId w:val="6"/>
  </w:num>
  <w:num w:numId="3" w16cid:durableId="73551399">
    <w:abstractNumId w:val="5"/>
  </w:num>
  <w:num w:numId="4" w16cid:durableId="1403454575">
    <w:abstractNumId w:val="4"/>
  </w:num>
  <w:num w:numId="5" w16cid:durableId="1892305310">
    <w:abstractNumId w:val="7"/>
  </w:num>
  <w:num w:numId="6" w16cid:durableId="1016537526">
    <w:abstractNumId w:val="3"/>
  </w:num>
  <w:num w:numId="7" w16cid:durableId="2003727937">
    <w:abstractNumId w:val="2"/>
  </w:num>
  <w:num w:numId="8" w16cid:durableId="872572591">
    <w:abstractNumId w:val="1"/>
  </w:num>
  <w:num w:numId="9" w16cid:durableId="442379997">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60"/>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33B75"/>
    <w:rsid w:val="00683CF9"/>
    <w:rsid w:val="00990D73"/>
    <w:rsid w:val="00AA1D8D"/>
    <w:rsid w:val="00AB6849"/>
    <w:rsid w:val="00B47730"/>
    <w:rsid w:val="00CB0664"/>
    <w:rsid w:val="00ED01A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1BD470"/>
  <w14:defaultImageDpi w14:val="300"/>
  <w15:docId w15:val="{B77AFC44-D3E7-A245-A999-3B360697FF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rPr>
      <w:rFonts w:ascii="Arial" w:hAnsi="Arial"/>
      <w:color w:val="2C3E50"/>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557</Words>
  <Characters>3180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Tú Thanh</cp:lastModifiedBy>
  <cp:revision>4</cp:revision>
  <dcterms:created xsi:type="dcterms:W3CDTF">2013-12-23T23:15:00Z</dcterms:created>
  <dcterms:modified xsi:type="dcterms:W3CDTF">2026-06-15T12:05:00Z</dcterms:modified>
  <cp:category/>
</cp:coreProperties>
</file>