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F">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KHAI BÁO VÀ TÍCH HỢP </w:t>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HÓA ĐƠN ĐIỆN TỬ</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2">
      <w:pPr>
        <w:spacing w:line="360" w:lineRule="auto"/>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line="360" w:lineRule="auto"/>
        <w:jc w:val="center"/>
        <w:rPr/>
      </w:pPr>
      <w:bookmarkStart w:colFirst="0" w:colLast="0" w:name="_heading=h.vz976kah4php" w:id="2"/>
      <w:bookmarkEnd w:id="2"/>
      <w:r w:rsidDel="00000000" w:rsidR="00000000" w:rsidRPr="00000000">
        <w:rPr>
          <w:rtl w:val="0"/>
        </w:rPr>
        <w:t xml:space="preserve">MỤC LỤC</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heading=h.g5uuojdcn725">
            <w:r w:rsidDel="00000000" w:rsidR="00000000" w:rsidRPr="00000000">
              <w:rPr>
                <w:rFonts w:ascii="Times New Roman" w:cs="Times New Roman" w:eastAsia="Times New Roman" w:hAnsi="Times New Roman"/>
                <w:b w:val="1"/>
                <w:sz w:val="28"/>
                <w:szCs w:val="28"/>
                <w:rtl w:val="0"/>
              </w:rPr>
              <w:t xml:space="preserve">Bước 1: Truy cập vào Tích hợp hóa đơn điện tử</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_heading=h.g5uuojdcn725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mzcyaf4uve3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Thêm mẫu hóa đơn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_heading=h.mzcyaf4uve3g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g4gluy4fce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 Khởi tạo mẫu hóa đơn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_heading=h.lg4gluy4fces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efckkekwpma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 Kết nối hóa đơn điện tử</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_heading=h.efckkekwpmag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i6shhnrl1g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5: Lập chứng từ bán hàng kiêm hóa đơn điện tử</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_heading=h.2i6shhnrl1gs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9c6ftd2bz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7: Kiểm tra hóa đơn trước khi phát hành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_heading=h.y9c6ftd2bzd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55t3iwu2wew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8: Phát hành hóa đơn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_heading=h.55t3iwu2wewj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jc w:val="both"/>
        <w:rPr/>
      </w:pPr>
      <w:bookmarkStart w:colFirst="0" w:colLast="0" w:name="_heading=h.4pcb8fuvkg77"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360" w:lineRule="auto"/>
        <w:jc w:val="both"/>
        <w:rPr/>
      </w:pPr>
      <w:bookmarkStart w:colFirst="0" w:colLast="0" w:name="_heading=h.g5uuojdcn725" w:id="4"/>
      <w:bookmarkEnd w:id="4"/>
      <w:r w:rsidDel="00000000" w:rsidR="00000000" w:rsidRPr="00000000">
        <w:rPr>
          <w:rtl w:val="0"/>
        </w:rPr>
        <w:t xml:space="preserve">Bước 1: Truy cập vào Tích hợp hóa đơn điện tử</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menu chức năng Hệ thống ⇒ Chọn Tùy chọn</w:t>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60700"/>
            <wp:effectExtent b="0" l="0" r="0" t="0"/>
            <wp:docPr id="22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Chuyển tới tab Thiết lập khác ⇒ Tích chọn Tích hợp hóa đơn điện tử ⇒ Ấn Lưu</w:t>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97200"/>
            <wp:effectExtent b="0" l="0" r="0" t="0"/>
            <wp:docPr id="2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jc w:val="both"/>
        <w:rPr/>
      </w:pPr>
      <w:bookmarkStart w:colFirst="0" w:colLast="0" w:name="_heading=h.mzcyaf4uve3g" w:id="5"/>
      <w:bookmarkEnd w:id="5"/>
      <w:r w:rsidDel="00000000" w:rsidR="00000000" w:rsidRPr="00000000">
        <w:rPr>
          <w:rtl w:val="0"/>
        </w:rPr>
        <w:t xml:space="preserve">Bước 2: Thêm mẫu hóa đơn</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menu chức năng “Danh mục”, chọn “Mẫu hóa đơn” ⇒ Click Thêm</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84500"/>
            <wp:effectExtent b="0" l="0" r="0" t="0"/>
            <wp:docPr id="2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92400"/>
            <wp:effectExtent b="0" l="0" r="0" t="0"/>
            <wp:docPr id="2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line="360" w:lineRule="auto"/>
        <w:jc w:val="both"/>
        <w:rPr/>
      </w:pPr>
      <w:bookmarkStart w:colFirst="0" w:colLast="0" w:name="_heading=h.lg4gluy4fces" w:id="6"/>
      <w:bookmarkEnd w:id="6"/>
      <w:r w:rsidDel="00000000" w:rsidR="00000000" w:rsidRPr="00000000">
        <w:rPr>
          <w:rtl w:val="0"/>
        </w:rPr>
        <w:t xml:space="preserve">Bước 3: Khởi tạo mẫu hóa đơn</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màn “Khởi tạo mẫu hóa đơn” mở ra, khai báo đầy đủ thông tin Mẫu hóa đơn ⇒ Ấn Lưu hoặc Lưu &amp; Thêm để thêm mới mẫu hóa đơn khác</w:t>
      </w:r>
    </w:p>
    <w:p w:rsidR="00000000" w:rsidDel="00000000" w:rsidP="00000000" w:rsidRDefault="00000000" w:rsidRPr="00000000" w14:paraId="0000002E">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2C22TPT là mẫu HDDT đã chuyển đổi theo thông tư 78</w:t>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hóa đơn có sai sót thì anh/chị có thể sửa bằng cách ấn vào hình cái bút hoặc xóa hóa đơn bằng cách ấn vào hình thùng rác.</w:t>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85925"/>
            <wp:effectExtent b="0" l="0" r="0" t="0"/>
            <wp:docPr id="228" name="image2.png"/>
            <a:graphic>
              <a:graphicData uri="http://schemas.openxmlformats.org/drawingml/2006/picture">
                <pic:pic>
                  <pic:nvPicPr>
                    <pic:cNvPr id="0" name="image2.png"/>
                    <pic:cNvPicPr preferRelativeResize="0"/>
                  </pic:nvPicPr>
                  <pic:blipFill>
                    <a:blip r:embed="rId13"/>
                    <a:srcRect b="34686" l="0" r="0" t="0"/>
                    <a:stretch>
                      <a:fillRect/>
                    </a:stretch>
                  </pic:blipFill>
                  <pic:spPr>
                    <a:xfrm>
                      <a:off x="0" y="0"/>
                      <a:ext cx="59436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line="360" w:lineRule="auto"/>
        <w:jc w:val="both"/>
        <w:rPr/>
      </w:pPr>
      <w:bookmarkStart w:colFirst="0" w:colLast="0" w:name="_heading=h.efckkekwpmag" w:id="7"/>
      <w:bookmarkEnd w:id="7"/>
      <w:r w:rsidDel="00000000" w:rsidR="00000000" w:rsidRPr="00000000">
        <w:rPr>
          <w:rtl w:val="0"/>
        </w:rPr>
        <w:t xml:space="preserve">Bước 4: Kết nối hóa đơn điện tử</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dọc, tìm đến chức năng “Hóa đơn điện tử” ⇒ chọn “Kết nối hóa đơn điện tử” </w:t>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60700"/>
            <wp:effectExtent b="0" l="0" r="0" t="0"/>
            <wp:docPr id="2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anh/chọ bổ sung thông tin nhà cung cấp hóa đơn điện tử. Hiện nay, EasyBooks đã kết nối với các phần mềm hóa đơn điện tử như EasyInvoice của SoftDreams và Sinvoice của Viettel. </w:t>
      </w:r>
    </w:p>
    <w:p w:rsidR="00000000" w:rsidDel="00000000" w:rsidP="00000000" w:rsidRDefault="00000000" w:rsidRPr="00000000" w14:paraId="000000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bổ sung đường dẫn truy cập, tên đăng nhập và mật khẩu của pmhđ, thiết lập hình thức ký số phù hợp với ⇒ Bấm kết nối</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222" name="image6.png"/>
            <a:graphic>
              <a:graphicData uri="http://schemas.openxmlformats.org/drawingml/2006/picture">
                <pic:pic>
                  <pic:nvPicPr>
                    <pic:cNvPr id="0" name="image6.png"/>
                    <pic:cNvPicPr preferRelativeResize="0"/>
                  </pic:nvPicPr>
                  <pic:blipFill>
                    <a:blip r:embed="rId15"/>
                    <a:srcRect b="14814"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spacing w:line="360" w:lineRule="auto"/>
        <w:jc w:val="both"/>
        <w:rPr/>
      </w:pPr>
      <w:bookmarkStart w:colFirst="0" w:colLast="0" w:name="_heading=h.2i6shhnrl1gs" w:id="8"/>
      <w:bookmarkEnd w:id="8"/>
      <w:r w:rsidDel="00000000" w:rsidR="00000000" w:rsidRPr="00000000">
        <w:rPr>
          <w:rtl w:val="0"/>
        </w:rPr>
        <w:t xml:space="preserve">Bước 5: Lập chứng từ bán hàng kiêm hóa đơn điện tử</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kết nối thành công, anh/chị chọn chứng năng “Bán hàng” ⇒ Click chuột vào “Chứng từ bán hàng”. Chọn “Thêm” để tạo hóa đơn mới ⇒ Chuyển qua tab “Hóa đơn” và khai báo thông tin.</w:t>
      </w:r>
    </w:p>
    <w:p w:rsidR="00000000" w:rsidDel="00000000" w:rsidP="00000000" w:rsidRDefault="00000000" w:rsidRPr="00000000" w14:paraId="0000003D">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Thông tin chung về đối tượng bán hàng sẽ được tự động khai báo từ tab “Chứng từ bán hàng” hoặc chọn đối tượng bằng dấu mũi tên đi xuống hoặc ấn dấu + để thêm nhanh đối tượng.</w:t>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Thông tin về Hàng tiền được tự động khai báo từ tab “Chứng từ bán hàng”</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thêm các bước Lập chứng từ bán hàng </w:t>
      </w:r>
      <w:hyperlink r:id="rId16">
        <w:r w:rsidDel="00000000" w:rsidR="00000000" w:rsidRPr="00000000">
          <w:rPr>
            <w:rFonts w:ascii="Times New Roman" w:cs="Times New Roman" w:eastAsia="Times New Roman" w:hAnsi="Times New Roman"/>
            <w:color w:val="1155cc"/>
            <w:sz w:val="28"/>
            <w:szCs w:val="28"/>
            <w:u w:val="single"/>
            <w:rtl w:val="0"/>
          </w:rPr>
          <w:t xml:space="preserve">tại đây</w:t>
        </w:r>
      </w:hyperlink>
      <w:r w:rsidDel="00000000" w:rsidR="00000000" w:rsidRPr="00000000">
        <w:rPr>
          <w:rtl w:val="0"/>
        </w:rPr>
      </w:r>
    </w:p>
    <w:p w:rsidR="00000000" w:rsidDel="00000000" w:rsidP="00000000" w:rsidRDefault="00000000" w:rsidRPr="00000000" w14:paraId="00000040">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Khu vực Hóa đơn: </w:t>
      </w:r>
    </w:p>
    <w:p w:rsidR="00000000" w:rsidDel="00000000" w:rsidP="00000000" w:rsidRDefault="00000000" w:rsidRPr="00000000" w14:paraId="00000041">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Ký hiệu hóa đơn, số hóa đơn: sẽ được cấp bởi cơ quan thuế</w:t>
      </w:r>
    </w:p>
    <w:p w:rsidR="00000000" w:rsidDel="00000000" w:rsidP="00000000" w:rsidRDefault="00000000" w:rsidRPr="00000000" w14:paraId="00000042">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Mẫu hóa đơn: chọn mẫu có sẵn trên phần mềm</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25/03/2022, bán hàng chưa thu tiền cho KH CT TNHH Tư vấn đại lý thuế Minh Lam, 20 vỉ Acumuc50, đơn giá là 40.000/vỉ</w:t>
      </w:r>
    </w:p>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2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Bước 6: </w:t>
      </w:r>
      <w:r w:rsidDel="00000000" w:rsidR="00000000" w:rsidRPr="00000000">
        <w:rPr>
          <w:rFonts w:ascii="Times New Roman" w:cs="Times New Roman" w:eastAsia="Times New Roman" w:hAnsi="Times New Roman"/>
          <w:b w:val="1"/>
          <w:sz w:val="32"/>
          <w:szCs w:val="32"/>
          <w:rtl w:val="0"/>
        </w:rPr>
        <w:t xml:space="preserve">Lưu dữ liệu vừa khai báo</w:t>
      </w:r>
    </w:p>
    <w:p w:rsidR="00000000" w:rsidDel="00000000" w:rsidP="00000000" w:rsidRDefault="00000000" w:rsidRPr="00000000" w14:paraId="0000004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hạch toán xong, ấn lưu bên góc trái màn hình hoặc ấn Khác ⇒ chọn Lưu và thêm để thêm mới Hóa đơn khác.</w:t>
      </w:r>
    </w:p>
    <w:p w:rsidR="00000000" w:rsidDel="00000000" w:rsidP="00000000" w:rsidRDefault="00000000" w:rsidRPr="00000000" w14:paraId="0000004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360" w:lineRule="auto"/>
        <w:rPr/>
      </w:pPr>
      <w:bookmarkStart w:colFirst="0" w:colLast="0" w:name="_heading=h.y9c6ftd2bzd" w:id="9"/>
      <w:bookmarkEnd w:id="9"/>
      <w:r w:rsidDel="00000000" w:rsidR="00000000" w:rsidRPr="00000000">
        <w:rPr>
          <w:rtl w:val="0"/>
        </w:rPr>
        <w:t xml:space="preserve">Bước 7: Kiểm tra hóa đơn trước khi phát hành</w:t>
      </w:r>
    </w:p>
    <w:p w:rsidR="00000000" w:rsidDel="00000000" w:rsidP="00000000" w:rsidRDefault="00000000" w:rsidRPr="00000000" w14:paraId="0000004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thanh dọc, tìm đến Chức năng “Hóa đơn điện tử” ⇒ Chọn “Danh sách hóa đơn” ⇒ Click đúp chuột trái vào hóa đơn vừa tạo để kiểm tra hóa đơn. Màn hình hóa đơn nháp mở ra, anh/chị kiểm tra lại thông tin hóa đơn. Sau đó, Ấn “Đóng” ở góc trái bên dưới màn hình để thoát màn xem.</w:t>
      </w:r>
    </w:p>
    <w:p w:rsidR="00000000" w:rsidDel="00000000" w:rsidP="00000000" w:rsidRDefault="00000000" w:rsidRPr="00000000" w14:paraId="0000004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08300"/>
            <wp:effectExtent b="0" l="0" r="0" t="0"/>
            <wp:docPr id="22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22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heading=h.55t3iwu2wewj" w:id="10"/>
      <w:bookmarkEnd w:id="10"/>
      <w:r w:rsidDel="00000000" w:rsidR="00000000" w:rsidRPr="00000000">
        <w:rPr>
          <w:rtl w:val="0"/>
        </w:rPr>
        <w:t xml:space="preserve">Bước 8: Phát hành hóa đơn</w:t>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vào ô vuông nhỏ ở đầu  hóa đơn cần phát hành ⇒ Nhấn Phát hành hóa đơn.</w:t>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Hóa đơn sau khi phát hành thành công, sẽ được đẩy lên Cơ quan thuế để duyệt và chờ cấp mã. Hóa đơn được coi là hợp lệ là hóa đơn có đầy đủ mã của cơ quan thuế, số hóa đơn và kí hiệu hóa đơn.</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anh/chị có thể tích đúp để xem lại hóa đơn vừa phát hành để in, xuất ra PDF để lưu trữ hoặc chọn gửi mail cho khách hàng. </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73400"/>
            <wp:effectExtent b="0" l="0" r="0" t="0"/>
            <wp:docPr id="22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22" w:type="default"/>
      <w:footerReference r:id="rId23"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2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hyperlink" Target="https://docs.google.com/document/d/14NleZJQKi9eWdKiNGFaw-YcC1NpmLJN5/edit?rtpof=true"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1gncSTbTjCXgJhZeMPmQAZkZoQ==">AMUW2mWpG1GUx63tqXeG8MxfxhslLOfwlzlFEarhd+Qr5nEMOEFdFKwnTzbBMsISgzZN8B1dJ8FuREnomDGXxJ6HAuf8P2Mkmu5ZiBCmifIMz506y9spTwBFhl3WZN57aKk4dZlkMB6YH/FqC10h6+SIilgzjQH9VgGahxrr155bfL4uUksH0abr3q/iCZ9bJXe5UAShU2LpjJV+Q3T4sSS9si6MpB+iB8/b+rALRvkGlw6N+b4BuSElYAI4YeOAiLLnmIoy++iO3FbCANGDTGkLxtnBjy2YgmMZ0f1f6aqHvZ1kJlxtR69OrlSKDotgIZDr10fHQQ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