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E">
      <w:pPr>
        <w:pStyle w:val="Subtitle"/>
        <w:spacing w:after="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HƯỚNG DẪN TÍNH GIÁ XUẤT KHO</w:t>
      </w:r>
    </w:p>
    <w:p w:rsidR="00000000" w:rsidDel="00000000" w:rsidP="00000000" w:rsidRDefault="00000000" w:rsidRPr="00000000" w14:paraId="0000000F">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0">
      <w:pPr>
        <w:spacing w:line="360" w:lineRule="auto"/>
        <w:rPr>
          <w:rFonts w:ascii="Times New Roman" w:cs="Times New Roman" w:eastAsia="Times New Roman" w:hAnsi="Times New Roman"/>
          <w:b w:val="1"/>
          <w:color w:val="000000"/>
          <w:sz w:val="26"/>
          <w:szCs w:val="26"/>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spacing w:line="360" w:lineRule="auto"/>
        <w:jc w:val="center"/>
        <w:rPr/>
      </w:pPr>
      <w:bookmarkStart w:colFirst="0" w:colLast="0" w:name="_heading=h.vchow5pv7y0d" w:id="1"/>
      <w:bookmarkEnd w:id="1"/>
      <w:r w:rsidDel="00000000" w:rsidR="00000000" w:rsidRPr="00000000">
        <w:rPr>
          <w:rtl w:val="0"/>
        </w:rPr>
        <w:t xml:space="preserve">MỤC LỤC</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u74m8k5eqjz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 Truy cập vào Chứng từ bán hàng</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_heading=h.u74m8k5eqjzx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v8gz9p8prn6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 Chọn phương pháp tính giá xuất kho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_heading=h.v8gz9p8prn6t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uy1mgnrx0f9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3: Kiểm tra giá xuất kho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_heading=h.uy1mgnrx0f9s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k4fntwtgi4b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4: Kiểm tra báo cáo có liên quan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_heading=h.k4fntwtgi4bg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spacing w:line="360" w:lineRule="auto"/>
        <w:rPr/>
      </w:pPr>
      <w:bookmarkStart w:colFirst="0" w:colLast="0" w:name="_heading=h.c8bun66vz0xx" w:id="2"/>
      <w:bookmarkEnd w:id="2"/>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spacing w:line="360" w:lineRule="auto"/>
        <w:rPr/>
      </w:pPr>
      <w:bookmarkStart w:colFirst="0" w:colLast="0" w:name="_heading=h.u74m8k5eqjzx" w:id="3"/>
      <w:bookmarkEnd w:id="3"/>
      <w:r w:rsidDel="00000000" w:rsidR="00000000" w:rsidRPr="00000000">
        <w:rPr>
          <w:rtl w:val="0"/>
        </w:rPr>
        <w:t xml:space="preserve">Bước 1: Truy cập vào Chứng từ bán hàng</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Trên thanh dọc, chọn chức năng “Kho” ⇒ chọn Tính giá xuất kho</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tyjcwt" w:id="4"/>
      <w:bookmarkEnd w:id="4"/>
      <w:r w:rsidDel="00000000" w:rsidR="00000000" w:rsidRPr="00000000">
        <w:rPr>
          <w:rFonts w:ascii="Times New Roman" w:cs="Times New Roman" w:eastAsia="Times New Roman" w:hAnsi="Times New Roman"/>
          <w:sz w:val="26"/>
          <w:szCs w:val="26"/>
        </w:rPr>
        <w:drawing>
          <wp:inline distB="114300" distT="114300" distL="114300" distR="114300">
            <wp:extent cx="5943600" cy="3073400"/>
            <wp:effectExtent b="0" l="0" r="0" t="0"/>
            <wp:docPr id="2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nluqq1uympr6" w:id="5"/>
      <w:bookmarkEnd w:id="5"/>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line="360" w:lineRule="auto"/>
        <w:rPr/>
      </w:pPr>
      <w:bookmarkStart w:colFirst="0" w:colLast="0" w:name="_heading=h.v8gz9p8prn6t" w:id="6"/>
      <w:bookmarkEnd w:id="6"/>
      <w:r w:rsidDel="00000000" w:rsidR="00000000" w:rsidRPr="00000000">
        <w:rPr>
          <w:rtl w:val="0"/>
        </w:rPr>
        <w:t xml:space="preserve">Bước 2: Chọn phương pháp tính giá xuất kho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ivkbsdbrgmdm" w:id="7"/>
      <w:bookmarkEnd w:id="7"/>
      <w:r w:rsidDel="00000000" w:rsidR="00000000" w:rsidRPr="00000000">
        <w:rPr>
          <w:rFonts w:ascii="Times New Roman" w:cs="Times New Roman" w:eastAsia="Times New Roman" w:hAnsi="Times New Roman"/>
          <w:sz w:val="28"/>
          <w:szCs w:val="28"/>
          <w:rtl w:val="0"/>
        </w:rPr>
        <w:t xml:space="preserve">Trên màn Giao diện hiển thị, phương pháp tính giá xuất kho là phương pháp đã chọn ở menu Hệ thống. Anh/chị tích vào phương pháp tính giá xuất kho cho tất cả hàng hóa hoặc lựa chọn VTHH muốn tính ⇒ Chọn khoảng thời gian cần tính giá xuất kho (Tùy thuộc vào độ lớn của dữ liệu) ⇒ Ấn Đồng ý (phần mềm sẽ tự động tính giá xuất kho).</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y83v12gj59za" w:id="8"/>
      <w:bookmarkEnd w:id="8"/>
      <w:r w:rsidDel="00000000" w:rsidR="00000000" w:rsidRPr="00000000">
        <w:rPr>
          <w:rFonts w:ascii="Times New Roman" w:cs="Times New Roman" w:eastAsia="Times New Roman" w:hAnsi="Times New Roman"/>
          <w:sz w:val="28"/>
          <w:szCs w:val="28"/>
          <w:rtl w:val="0"/>
        </w:rPr>
        <w:t xml:space="preserve">Phía bên góc trái màn hình sẽ có thông báo “Tính giá xuất kho thành công”. Anh/chị tiếp tục đến bước tiếp theo.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8"/>
          <w:szCs w:val="28"/>
        </w:rPr>
      </w:pPr>
      <w:bookmarkStart w:colFirst="0" w:colLast="0" w:name="_heading=h.cjqjuss4d34h" w:id="9"/>
      <w:bookmarkEnd w:id="9"/>
      <w:r w:rsidDel="00000000" w:rsidR="00000000" w:rsidRPr="00000000">
        <w:rPr>
          <w:rFonts w:ascii="Times New Roman" w:cs="Times New Roman" w:eastAsia="Times New Roman" w:hAnsi="Times New Roman"/>
          <w:b w:val="1"/>
          <w:i w:val="1"/>
          <w:sz w:val="28"/>
          <w:szCs w:val="28"/>
          <w:rtl w:val="0"/>
        </w:rPr>
        <w:t xml:space="preserve">Ví dụ:</w:t>
      </w:r>
    </w:p>
    <w:p w:rsidR="00000000" w:rsidDel="00000000" w:rsidP="00000000" w:rsidRDefault="00000000" w:rsidRPr="00000000" w14:paraId="000000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giá xuất kho của tất cả hàng hóa trong tháng 3” được minh họa dưới ảnh sau.</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dtbtl0yv6705" w:id="10"/>
      <w:bookmarkEnd w:id="10"/>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6"/>
          <w:szCs w:val="26"/>
        </w:rPr>
      </w:pPr>
      <w:bookmarkStart w:colFirst="0" w:colLast="0" w:name="_heading=h.lw1i58qv44ll" w:id="11"/>
      <w:bookmarkEnd w:id="11"/>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sz w:val="26"/>
          <w:szCs w:val="26"/>
        </w:rPr>
      </w:pPr>
      <w:bookmarkStart w:colFirst="0" w:colLast="0" w:name="_heading=h.wl0t2cizo3z" w:id="12"/>
      <w:bookmarkEnd w:id="12"/>
      <w:r w:rsidDel="00000000" w:rsidR="00000000" w:rsidRPr="00000000">
        <w:rPr>
          <w:rtl w:val="0"/>
        </w:rPr>
      </w:r>
    </w:p>
    <w:p w:rsidR="00000000" w:rsidDel="00000000" w:rsidP="00000000" w:rsidRDefault="00000000" w:rsidRPr="00000000" w14:paraId="00000027">
      <w:pPr>
        <w:pStyle w:val="Heading1"/>
        <w:spacing w:line="360" w:lineRule="auto"/>
        <w:rPr>
          <w:b w:val="1"/>
          <w:sz w:val="32"/>
          <w:szCs w:val="32"/>
        </w:rPr>
      </w:pPr>
      <w:bookmarkStart w:colFirst="0" w:colLast="0" w:name="_heading=h.uy1mgnrx0f9s" w:id="13"/>
      <w:bookmarkEnd w:id="13"/>
      <w:r w:rsidDel="00000000" w:rsidR="00000000" w:rsidRPr="00000000">
        <w:br w:type="page"/>
      </w:r>
      <w:r w:rsidDel="00000000" w:rsidR="00000000" w:rsidRPr="00000000">
        <w:rPr>
          <w:b w:val="1"/>
          <w:sz w:val="32"/>
          <w:szCs w:val="32"/>
          <w:rtl w:val="0"/>
        </w:rPr>
        <w:t xml:space="preserve">Bước 3: Kiểm tra giá xuất kho</w:t>
      </w:r>
    </w:p>
    <w:p w:rsidR="00000000" w:rsidDel="00000000" w:rsidP="00000000" w:rsidRDefault="00000000" w:rsidRPr="00000000" w14:paraId="0000002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Trên thanh dọc, chọn chức năng “Kho” ⇒ chọn “Xuất kho”.  </w:t>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1970791"/>
            <wp:effectExtent b="0" l="0" r="0" t="0"/>
            <wp:docPr id="218" name="image7.png"/>
            <a:graphic>
              <a:graphicData uri="http://schemas.openxmlformats.org/drawingml/2006/picture">
                <pic:pic>
                  <pic:nvPicPr>
                    <pic:cNvPr id="0" name="image7.png"/>
                    <pic:cNvPicPr preferRelativeResize="0"/>
                  </pic:nvPicPr>
                  <pic:blipFill>
                    <a:blip r:embed="rId10"/>
                    <a:srcRect b="33895" l="0" r="0" t="0"/>
                    <a:stretch>
                      <a:fillRect/>
                    </a:stretch>
                  </pic:blipFill>
                  <pic:spPr>
                    <a:xfrm>
                      <a:off x="0" y="0"/>
                      <a:ext cx="5943600" cy="197079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Tiếp đến, nhấp đúp chuột trái vào một phiếu xuất kho bất kỳ trong thời gian mới tính giá xuất kho. </w:t>
      </w: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1678229"/>
            <wp:effectExtent b="0" l="0" r="0" t="0"/>
            <wp:docPr id="221" name="image6.png"/>
            <a:graphic>
              <a:graphicData uri="http://schemas.openxmlformats.org/drawingml/2006/picture">
                <pic:pic>
                  <pic:nvPicPr>
                    <pic:cNvPr id="0" name="image6.png"/>
                    <pic:cNvPicPr preferRelativeResize="0"/>
                  </pic:nvPicPr>
                  <pic:blipFill>
                    <a:blip r:embed="rId11"/>
                    <a:srcRect b="45451" l="0" r="0" t="0"/>
                    <a:stretch>
                      <a:fillRect/>
                    </a:stretch>
                  </pic:blipFill>
                  <pic:spPr>
                    <a:xfrm>
                      <a:off x="0" y="0"/>
                      <a:ext cx="5943600" cy="167822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Và kiểm tra lại cột đơn giá của chứng từ</w:t>
      </w: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654300"/>
            <wp:effectExtent b="0" l="0" r="0" t="0"/>
            <wp:docPr id="2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pStyle w:val="Heading1"/>
        <w:spacing w:line="360" w:lineRule="auto"/>
        <w:rPr/>
      </w:pPr>
      <w:bookmarkStart w:colFirst="0" w:colLast="0" w:name="_heading=h.k4fntwtgi4bg" w:id="14"/>
      <w:bookmarkEnd w:id="14"/>
      <w:r w:rsidDel="00000000" w:rsidR="00000000" w:rsidRPr="00000000">
        <w:rPr>
          <w:rtl w:val="0"/>
        </w:rPr>
        <w:t xml:space="preserve">Bước 4: Kiểm tra báo cáo có liên quan</w:t>
      </w:r>
    </w:p>
    <w:p w:rsidR="00000000" w:rsidDel="00000000" w:rsidP="00000000" w:rsidRDefault="00000000" w:rsidRPr="00000000" w14:paraId="0000003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thanh ngang, tìm đến chức năng “Báo cáo”, chọn báo cáo cần xem có liên quan như Sổ chi tiết vật liệu, dụng cụ, sản phẩm hàng hóa và Sổ tổng hợp tồn kho.</w:t>
      </w:r>
    </w:p>
    <w:p w:rsidR="00000000" w:rsidDel="00000000" w:rsidP="00000000" w:rsidRDefault="00000000" w:rsidRPr="00000000" w14:paraId="00000031">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09900"/>
            <wp:effectExtent b="0" l="0" r="0" t="0"/>
            <wp:docPr id="2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6"/>
          <w:szCs w:val="26"/>
        </w:rPr>
      </w:pPr>
      <w:r w:rsidDel="00000000" w:rsidR="00000000" w:rsidRPr="00000000">
        <w:rPr>
          <w:rtl w:val="0"/>
        </w:rPr>
      </w:r>
    </w:p>
    <w:sectPr>
      <w:headerReference r:id="rId14" w:type="default"/>
      <w:footerReference r:id="rId15"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7"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jsR5nAgw5OzlnhQ3IdXCsBWQxg==">AMUW2mUEinaxbcTMBOSAAHyCaK9wOVdVDIPOsIDw2kyXsfWRKmcd/3OS9K+6cC2WH0wnJZo53XKOD1EdWuWi06ytxU8nWHAHHymNJhPYrsrwIL1ADIexHfXru2QDq6aXGnfeI0vaShhswQZP6QrwfHZH+KfGTQXICIKiNLBQoGylXmxJkYxQwDfS2WvaC5Ph7PQAn5sMZb0qevjsKbo27BSR90qvixE4sH7KNt06fopUd28RHsGik3f9BSWX3/2S39Q1T81wbWxNEvBAlVHTepSVz4q99wNpj8trtCWL0eM30CoIe+d5F8XKKBplO/mic5pa2s0pRYWisDONEpJQ0zTWMahNK5F3/wPD9u0MwcYDgcKP+2sbV6jbf4o6HLIKg+FmJZec8iKfgZGKvukH7vz3dF/ArU/c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