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b w:val="0"/>
          <w:color w:val="000000"/>
          <w:sz w:val="28"/>
          <w:szCs w:val="28"/>
          <w:highlight w:val="white"/>
          <w:vertAlign w:val="baseline"/>
        </w:rPr>
      </w:pPr>
      <w:r w:rsidDel="00000000" w:rsidR="00000000" w:rsidRPr="00000000">
        <w:rPr>
          <w:b w:val="1"/>
          <w:color w:val="000000"/>
          <w:sz w:val="28"/>
          <w:szCs w:val="28"/>
          <w:highlight w:val="white"/>
          <w:vertAlign w:val="baseline"/>
          <w:rtl w:val="0"/>
        </w:rPr>
        <w:t xml:space="preserve">Bộ sưu tập chuột, bàn phím và tai nghe Logitech Prodigy được kỳ vọng sẽ là những món phụ kiện không thể thiếu.</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Ở một mức giá phải chăng, không khá tốn kém – chỉ $70.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$70. Đó là số tiền Logitech đang đánh cược những game thủ khi họ sẵn sàng chi trả cho một tai nghe, chuột, bàn phím hoặc một thiết bị chuyên dụng của bộ sưu tập gaming gear. Tôi đã và đang theo dõi thương hiệu game của Logitech, họ luôn luôn tung ra thị trường một hoặc hai dòng con chuột mới, bàn phím hay bộ tai nghe mới tại cùng một thời điểm. Hôm nay họ đã tung ra bốn thiết kế trong bộ sưu tập mới nhất của dòng ‘Prodigy’. Những thiết kế này hứa hẹn mang lại những trải nghiệm thoải mái nhất cho người dùng: dễ dàng sử dụng và có độ nhạy cao. Những thiết kế bao gồm một bàn phím màng, một tai nghe có dây và hai con chuột ( giống hệt nhau về hình thức, nhưng một trong chúng là mô hình không dây). Chuột không dây có giá bán ở mức $100, riêng chuột có dây được bán với giá cả hợp lý hơn: 70 đô.</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Dòng Prodigy không chỉ nhằm vào các game thủ chuyên nghiệp – những người đã sở hữu một con chuột chất lượng cao hay một bàn phím cơ học mà còn quảng bá đén những người chơi đang sử dụng chuột văn phòng và bàn phím màng giá rẻ đi kèm với máy tính của họ. Đây chỉ là tổng thể một số phụ kiện đơn giản so với hầu hết các thiết bị chơi game được giới thiệu gần đây của Logitech - ưu tiên các tính năng dễ sử dụng và tạo sự thoải mái cho người chơi. Họ còn rất khôn khéo trong việc tái sử dụng một số công nghệ khá ấn tượng.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Trong nhóm sản phẩm mới, Logitech G403 Prodigy Gaming Mouse và mẫu PMW 3366 sử dụng cảm biến từ không dây được cho là những con chuột tuyệt vời nhất của thương hiệu Logitech. Chúng thực hiện tốt tất cả các hoạt động với CPI tối đa lên đến 12,000. Hơn thế nữa, nó được thiết kế với bộ nhớ bên trong và vẫn có thể hoạt động với phần mềm điều khiển Logitech trong trường hợp bạn muốn tuỳ chỉnh các thiết lập được lập trình sẵn. Mô hình không dây sử dụng tần số radio 2.4GHz giống như mẫu G900, có nghĩa là bạn có thể chơi game bằng chuột ở nơi có mạng LAN rộng lớn với sự có mặt bắt buộc của mạng không dây và sẽ không bao giờ thấy biểu tượng con trỏ nhấp nháy.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Con chuột G403 bao gồm 10 gram trọng lượng di động và là một trong những con chuột chơi game có sẵn nhẹ nhất với trọng lượng đạt 90 grams. Mô hình khoogn dây nặng hơn một chút ở mức 107 gram, hoặc 117 gram với trọng lượng tăng thêm. Giống như Logitech cũ G302/303 và chuột Pro Gaming gần đây, những thiết kế này có hệ thống lò xo căng trong các nút bấm trái/phải, cho khả năng truyền tín hiệu giữa máy và chuột cực kỳ nhanh chóng và chính xác..</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Hình dạng của G403 đơn giản hơn so với một số mô hình con chuột trước của Logitech, G403 không được thiết kế để mang các nút và các tính năng, nhưng nó không có một bộ phận dư nào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Các bàn phím G213 Prodigy và tai nghe G231 Prodigy không sử dụng lại công nghệ cùng một cách với những con chuột. $ 70 có vẻ đáng tiền cho một bàn phím màng - thậm chí là một bàn phím tốt nữa - và Logitech hứa hẹn sản phẩm sẽ mang tốc độ báo cáo lên đến 500Hz và rollover cực kỳ phong phú và chủ chốt để chiến game. $ 70 là giá cả phải chăng cho một tai nghe chuyên game, nhưng bạn có thể nhận được một tai nghe tuyệt vời hơn nữa ở khoảng 100 $. Trong thời gian tới chúng tôi sẽ mua Logitech G231 để trải nghiệm chúng.</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Rule="auto"/>
        <w:ind w:firstLine="720"/>
        <w:rPr>
          <w:rFonts w:ascii="Times New Roman" w:cs="Times New Roman" w:eastAsia="Times New Roman" w:hAnsi="Times New Roman"/>
          <w:b w:val="0"/>
          <w:color w:val="000000"/>
          <w:sz w:val="28"/>
          <w:szCs w:val="28"/>
          <w:highlight w:val="white"/>
          <w:vertAlign w:val="baseline"/>
        </w:rPr>
      </w:pPr>
      <w:r w:rsidDel="00000000" w:rsidR="00000000" w:rsidRPr="00000000">
        <w:rPr>
          <w:color w:val="000000"/>
          <w:sz w:val="28"/>
          <w:szCs w:val="28"/>
          <w:highlight w:val="white"/>
          <w:vertAlign w:val="baseline"/>
          <w:rtl w:val="0"/>
        </w:rPr>
        <w:t xml:space="preserve">Dòng Prodigy sử dụng ánh sáng RGB tùy biến trên diện rộng sẽ được ra mắt trong tháng Chín. Tại châu Âu, chúng sẽ có giá từ € 60 đến € 120. Tuy nhiên vẫn chưa có thông tin về giá cả được bán ra Anh .</w:t>
      </w:r>
      <w:r w:rsidDel="00000000" w:rsidR="00000000" w:rsidRPr="00000000">
        <w:rPr>
          <w:rtl w:val="0"/>
        </w:rPr>
      </w:r>
    </w:p>
    <w:sectPr>
      <w:pgSz w:h="15840" w:w="12240" w:orient="portrait"/>
      <w:pgMar w:bottom="108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