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B846" w14:textId="77777777" w:rsidR="00165B9C" w:rsidRPr="00165B9C" w:rsidRDefault="00165B9C" w:rsidP="00165B9C">
      <w:pPr>
        <w:jc w:val="both"/>
        <w:rPr>
          <w:b/>
          <w:bCs/>
        </w:rPr>
      </w:pPr>
      <w:r w:rsidRPr="00165B9C">
        <w:rPr>
          <w:b/>
          <w:bCs/>
        </w:rPr>
        <w:t>1.4. Định hướng cơ chế vận hành và thực hiện phương châm dân chủ</w:t>
      </w:r>
    </w:p>
    <w:p w14:paraId="3D563796" w14:textId="77777777" w:rsidR="00165B9C" w:rsidRPr="00165B9C" w:rsidRDefault="00165B9C" w:rsidP="00165B9C">
      <w:pPr>
        <w:jc w:val="both"/>
      </w:pPr>
      <w:r w:rsidRPr="00165B9C">
        <w:t>Xây dựng nền dân chủ xã hội chủ nghĩa ở Việt Nam không chỉ đòi hỏi việc khẳng định quyền làm chủ của nhân dân mà còn cần có cơ chế cụ thể để quyền làm chủ đó được thực hiện trong thực tiễn. Trong quá trình đổi mới, Đảng Cộng sản Việt Nam từng bước bổ sung, hoàn thiện nhận thức về cơ chế vận hành của hệ thống chính trị, trong đó nhấn mạnh mối quan hệ giữa sự lãnh đạo của Đảng, sự quản lý của Nhà nước và quyền làm chủ của Nhân dân. Văn kiện Đại hội đại biểu toàn quốc lần thứ XIII xác định cần tiếp tục phát huy dân chủ xã hội chủ nghĩa, bảo đảm quyền làm chủ của nhân dân, đồng thời thực hiện tốt, có hiệu quả phương châm “Dân biết, dân bàn, dân làm, dân kiểm tra, dân giám sát, dân thụ hưởng” [1]. Đây là định hướng quan trọng nhằm đưa dân chủ từ chủ trương, quan điểm trở thành hoạt động thực tiễn trong đời sống xã hội.</w:t>
      </w:r>
    </w:p>
    <w:p w14:paraId="2F9F4D62" w14:textId="77777777" w:rsidR="00165B9C" w:rsidRPr="00165B9C" w:rsidRDefault="00165B9C" w:rsidP="00165B9C">
      <w:pPr>
        <w:jc w:val="both"/>
        <w:rPr>
          <w:b/>
          <w:bCs/>
        </w:rPr>
      </w:pPr>
      <w:r w:rsidRPr="00165B9C">
        <w:rPr>
          <w:b/>
          <w:bCs/>
        </w:rPr>
        <w:t>1.4.1. Thực hiện cơ chế vận hành cốt lõi: “Đảng lãnh đạo, Nhà nước quản lý, Nhân dân làm chủ”</w:t>
      </w:r>
    </w:p>
    <w:p w14:paraId="0D6884EB" w14:textId="77777777" w:rsidR="00165B9C" w:rsidRPr="00165B9C" w:rsidRDefault="00165B9C" w:rsidP="00165B9C">
      <w:pPr>
        <w:jc w:val="both"/>
      </w:pPr>
      <w:r w:rsidRPr="00165B9C">
        <w:t>Một trong những nội dung cơ bản trong xây dựng nền dân chủ xã hội chủ nghĩa ở Việt Nam là tiếp tục hoàn thiện và thực hiện có hiệu quả cơ chế “Đảng lãnh đạo, Nhà nước quản lý, Nhân dân làm chủ”. Ba yếu tố này có mối quan hệ chặt chẽ, thống nhất và tác động qua lại trong quá trình tổ chức và vận hành hệ thống chính trị. Cương lĩnh xây dựng đất nước trong thời kỳ quá độ lên chủ nghĩa xã hội (bổ sung, phát triển năm 2011) xác định: “Đảng Cộng sản Việt Nam là Đảng cầm quyền, lãnh đạo Nhà nước và xã hội”, đồng thời khẳng định Nhà nước ta là Nhà nước pháp quyền xã hội chủ nghĩa của Nhân dân, do Nhân dân, vì Nhân dân [2].</w:t>
      </w:r>
    </w:p>
    <w:p w14:paraId="7DBFD674" w14:textId="77777777" w:rsidR="00165B9C" w:rsidRPr="00165B9C" w:rsidRDefault="00165B9C" w:rsidP="00165B9C">
      <w:pPr>
        <w:jc w:val="both"/>
      </w:pPr>
      <w:r w:rsidRPr="00165B9C">
        <w:t>Trong cơ chế này, sự lãnh đạo của Đảng được thể hiện thông qua việc đề ra đường lối, chủ trương và định hướng phát triển đất nước. Đảng lãnh đạo Nhà nước và xã hội nhưng hoạt động trong khuôn khổ Hiến pháp và pháp luật. Điều 4 Hiến pháp năm 2013 khẳng định Đảng Cộng sản Việt Nam là lực lượng lãnh đạo Nhà nước và xã hội, đồng thời quy định các tổ chức của Đảng và đảng viên hoạt động trong khuôn khổ Hiến pháp và pháp luật [3]. Vì vậy, sự lãnh đạo của Đảng cần gắn với việc tôn trọng, phát huy quyền làm chủ của Nhân dân và chịu sự giám sát của Nhân dân.</w:t>
      </w:r>
    </w:p>
    <w:p w14:paraId="43930AFD" w14:textId="77777777" w:rsidR="00165B9C" w:rsidRPr="00165B9C" w:rsidRDefault="00165B9C" w:rsidP="00165B9C">
      <w:pPr>
        <w:jc w:val="both"/>
      </w:pPr>
      <w:r w:rsidRPr="00165B9C">
        <w:t>Nhà nước giữ vai trò quản lý xã hội bằng Hiến pháp, pháp luật, chính sách và tổ chức thực hiện các chủ trương, đường lối trong thực tiễn. Hiến pháp năm 2013 quy định: “Nước Cộng hòa xã hội chủ nghĩa Việt Nam do Nhân dân làm chủ; tất cả quyền lực nhà nước thuộc về Nhân dân” [3]. Điều đó cho thấy hoạt động quản lý của Nhà nước phải hướng đến bảo đảm quyền và lợi ích hợp pháp, chính đáng của Nhân dân, đồng thời tạo điều kiện để người dân tham gia quản lý nhà nước và xã hội.</w:t>
      </w:r>
    </w:p>
    <w:p w14:paraId="7B1966A5" w14:textId="77777777" w:rsidR="00165B9C" w:rsidRPr="00165B9C" w:rsidRDefault="00165B9C" w:rsidP="00165B9C">
      <w:pPr>
        <w:jc w:val="both"/>
      </w:pPr>
      <w:r w:rsidRPr="00165B9C">
        <w:lastRenderedPageBreak/>
        <w:t>Nhân dân là chủ thể của quyền lực nhà nước và là chủ thể trực tiếp thực hiện quyền làm chủ. Quyền làm chủ của Nhân dân được thực hiện bằng nhiều phương thức khác nhau. Điều 6 Hiến pháp năm 2013 quy định Nhân dân thực hiện quyền lực nhà nước bằng dân chủ trực tiếp và dân chủ đại diện thông qua Quốc hội, Hội đồng nhân dân và các cơ quan khác của Nhà nước [3]. Vì vậy, để cơ chế “Đảng lãnh đạo, Nhà nước quản lý, Nhân dân làm chủ” vận hành hiệu quả, cần bảo đảm sự thống nhất giữa vai trò lãnh đạo, quản lý với việc phát huy đầy đủ quyền làm chủ và khả năng tham gia của người dân vào những vấn đề của đất nước và cộng đồng.</w:t>
      </w:r>
    </w:p>
    <w:p w14:paraId="1883C6DF" w14:textId="77777777" w:rsidR="00165B9C" w:rsidRPr="00165B9C" w:rsidRDefault="00165B9C" w:rsidP="00165B9C">
      <w:pPr>
        <w:jc w:val="both"/>
        <w:rPr>
          <w:b/>
          <w:bCs/>
        </w:rPr>
      </w:pPr>
      <w:r w:rsidRPr="00165B9C">
        <w:rPr>
          <w:b/>
          <w:bCs/>
        </w:rPr>
        <w:t>1.4.2. Hoàn thiện cơ chế thực hiện phương châm “Dân biết, dân bàn, dân làm, dân kiểm tra, dân giám sát, dân thụ hưởng”</w:t>
      </w:r>
    </w:p>
    <w:p w14:paraId="12712777" w14:textId="77777777" w:rsidR="00165B9C" w:rsidRPr="00165B9C" w:rsidRDefault="00165B9C" w:rsidP="00165B9C">
      <w:pPr>
        <w:jc w:val="both"/>
      </w:pPr>
      <w:r w:rsidRPr="00165B9C">
        <w:t>Phát huy quyền làm chủ của Nhân dân phải được thể hiện thông qua những cơ chế và hình thức cụ thể. Văn kiện Đại hội XIII của Đảng nhấn mạnh việc thực hiện đúng đắn, hiệu quả dân chủ trực tiếp, dân chủ đại diện, đặc biệt là dân chủ ở cơ sở, đồng thời đề ra phương châm “Dân biết, dân bàn, dân làm, dân kiểm tra, dân giám sát, dân thụ hưởng” [1]. So với phương châm “Dân biết, dân bàn, dân làm, dân kiểm tra” trước đây, việc nhấn mạnh thêm nội dung “dân giám sát, dân thụ hưởng” cho thấy yêu cầu ngày càng cao trong việc bảo đảm quyền làm chủ và lợi ích của Nhân dân trong quá trình phát triển đất nước.</w:t>
      </w:r>
    </w:p>
    <w:p w14:paraId="1A03BA87" w14:textId="77777777" w:rsidR="00165B9C" w:rsidRPr="00165B9C" w:rsidRDefault="00165B9C" w:rsidP="00165B9C">
      <w:pPr>
        <w:jc w:val="both"/>
      </w:pPr>
      <w:r w:rsidRPr="00165B9C">
        <w:t>“Dân biết” thể hiện quyền của người dân được tiếp cận những thông tin cần thiết liên quan đến đời sống và quyền, lợi ích của mình theo quy định của pháp luật. “Dân bàn” là việc người dân được thảo luận, đóng góp ý kiến hoặc quyết định đối với những vấn đề thuộc phạm vi quyền của mình. “Dân làm” thể hiện vai trò trực tiếp của Nhân dân trong việc tham gia thực hiện các chủ trương, chính sách và hoạt động chung của cộng đồng. “Dân kiểm tra” và “dân giám sát” góp phần bảo đảm hoạt động của cơ quan, tổ chức và người có thẩm quyền được thực hiện đúng quy định, hạn chế các biểu hiện quan liêu, tiêu cực và xâm phạm quyền làm chủ của người dân. Cuối cùng, “dân thụ hưởng” khẳng định mục tiêu của quá trình phát triển và thực hành dân chủ phải hướng đến nâng cao đời sống vật chất, tinh thần, bảo đảm quyền và lợi ích chính đáng của Nhân dân.</w:t>
      </w:r>
    </w:p>
    <w:p w14:paraId="1C178CA9" w14:textId="77777777" w:rsidR="00165B9C" w:rsidRPr="00165B9C" w:rsidRDefault="00165B9C" w:rsidP="00165B9C">
      <w:pPr>
        <w:jc w:val="both"/>
      </w:pPr>
      <w:r w:rsidRPr="00165B9C">
        <w:t>Phương châm trên hiện được cụ thể hóa bằng các quy định pháp luật, trong đó có Luật Thực hiện dân chủ ở cơ sở năm 2022. Luật quy định cụ thể nội dung, phương thức thực hiện dân chủ ở cơ sở; quyền và nghĩa vụ của công dân trong thực hiện dân chủ ở cơ sở; đồng thời quy định những nội dung chính quyền địa phương cấp xã phải công khai, những nội dung Nhân dân bàn và quyết định, tham gia ý kiến, kiểm tra và giám sát [4]. Việc pháp luật hóa các nội dung này tạo cơ sở pháp lý quan trọng để quyền làm chủ của Nhân dân không chỉ được ghi nhận về nguyên tắc mà còn được tổ chức thực hiện trong đời sống.</w:t>
      </w:r>
    </w:p>
    <w:p w14:paraId="4E7BEB09" w14:textId="77777777" w:rsidR="00165B9C" w:rsidRPr="00165B9C" w:rsidRDefault="00165B9C" w:rsidP="00165B9C">
      <w:pPr>
        <w:jc w:val="both"/>
      </w:pPr>
      <w:r w:rsidRPr="00165B9C">
        <w:lastRenderedPageBreak/>
        <w:t>Trong điều kiện hiện nay, việc thực hiện phương châm dân chủ cũng cần gắn với công khai, minh bạch, trách nhiệm giải trình và tăng cường các hình thức để người dân tham gia đóng góp ý kiến. Đồng thời, dân chủ phải được thực hiện trong khuôn khổ Hiến pháp và pháp luật, gắn với kỷ luật, kỷ cương và trách nhiệm của mỗi chủ thể. Văn kiện Đại hội XIII nhấn mạnh yêu cầu xử lý kịp thời, nghiêm minh những tổ chức, cá nhân lợi dụng dân chủ, gây mất ổn định chính trị - xã hội hoặc vi phạm dân chủ, làm phương hại đến quyền làm chủ của Nhân dân [1]. Như vậy, mở rộng và phát huy dân chủ phải đồng thời gắn với việc bảo đảm trật tự, kỷ cương và pháp chế xã hội chủ nghĩa.</w:t>
      </w:r>
    </w:p>
    <w:p w14:paraId="02F4A897" w14:textId="77777777" w:rsidR="00165B9C" w:rsidRPr="00165B9C" w:rsidRDefault="00165B9C" w:rsidP="00165B9C">
      <w:pPr>
        <w:jc w:val="both"/>
        <w:rPr>
          <w:b/>
          <w:bCs/>
        </w:rPr>
      </w:pPr>
      <w:r w:rsidRPr="00165B9C">
        <w:rPr>
          <w:b/>
          <w:bCs/>
        </w:rPr>
        <w:t>1.4.3. Nâng cao vai trò của các tổ chức chính trị - xã hội trong xây dựng nền dân chủ xã hội chủ nghĩa</w:t>
      </w:r>
    </w:p>
    <w:p w14:paraId="7EF4670B" w14:textId="77777777" w:rsidR="00165B9C" w:rsidRPr="00165B9C" w:rsidRDefault="00165B9C" w:rsidP="00165B9C">
      <w:pPr>
        <w:jc w:val="both"/>
      </w:pPr>
      <w:r w:rsidRPr="00165B9C">
        <w:t>Bên cạnh Đảng, Nhà nước và Nhân dân, Mặt trận Tổ quốc Việt Nam và các tổ chức chính trị - xã hội có vai trò quan trọng trong cơ chế thực hiện dân chủ. Điều 9 Hiến pháp năm 2013 xác định Mặt trận Tổ quốc Việt Nam là cơ sở chính trị của chính quyền nhân dân; đại diện, bảo vệ quyền và lợi ích hợp pháp, chính đáng của Nhân dân; tập hợp, phát huy sức mạnh đại đoàn kết toàn dân tộc, thực hiện dân chủ, tăng cường đồng thuận xã hội; đồng thời thực hiện giám sát, phản biện xã hội [3]. Đây là cơ sở hiến định quan trọng đối với vai trò của Mặt trận Tổ quốc trong phát huy quyền làm chủ của Nhân dân.</w:t>
      </w:r>
    </w:p>
    <w:p w14:paraId="01220810" w14:textId="77777777" w:rsidR="00165B9C" w:rsidRPr="00165B9C" w:rsidRDefault="00165B9C" w:rsidP="00165B9C">
      <w:pPr>
        <w:jc w:val="both"/>
      </w:pPr>
      <w:r w:rsidRPr="00165B9C">
        <w:t>Thông qua Mặt trận Tổ quốc và các tổ chức chính trị - xã hội như Công đoàn Việt Nam, Đoàn Thanh niên Cộng sản Hồ Chí Minh, Hội Liên hiệp Phụ nữ Việt Nam, Hội Nông dân Việt Nam và Hội Cựu chiến binh Việt Nam, các tầng lớp nhân dân có thêm những kênh để bày tỏ ý kiến, nguyện vọng, tham gia xây dựng Đảng, Nhà nước và giám sát việc thực hiện các chủ trương, chính sách. Các tổ chức này đồng thời góp phần tuyên truyền, vận động Nhân dân thực hiện đường lối của Đảng, chính sách, pháp luật của Nhà nước, từ đó tạo sự đồng thuận và tăng cường mối liên hệ giữa Nhân dân với hệ thống chính trị.</w:t>
      </w:r>
    </w:p>
    <w:p w14:paraId="119C09FC" w14:textId="77777777" w:rsidR="00165B9C" w:rsidRPr="00165B9C" w:rsidRDefault="00165B9C" w:rsidP="00165B9C">
      <w:pPr>
        <w:jc w:val="both"/>
      </w:pPr>
      <w:r w:rsidRPr="00165B9C">
        <w:t>Đảng cũng đặt ra yêu cầu tiếp tục đổi mới nội dung và phương thức hoạt động của Mặt trận Tổ quốc và các tổ chức chính trị - xã hội; thực hiện tốt vai trò giám sát, phản biện xã hội, đại diện và bảo vệ quyền, lợi ích hợp pháp, chính đáng của đoàn viên, hội viên và Nhân dân [1]. Việc nâng cao hiệu quả hoạt động của các tổ chức này giúp tăng khả năng tiếp nhận, phản ánh ý kiến từ thực tiễn, qua đó góp phần hoàn thiện chủ trương, chính sách và kiểm soát việc thực thi quyền lực.</w:t>
      </w:r>
    </w:p>
    <w:p w14:paraId="4A6BBBFE" w14:textId="77777777" w:rsidR="00165B9C" w:rsidRDefault="00165B9C" w:rsidP="00165B9C">
      <w:pPr>
        <w:jc w:val="both"/>
      </w:pPr>
      <w:r w:rsidRPr="00165B9C">
        <w:t xml:space="preserve">Như vậy, định hướng hoàn thiện cơ chế vận hành và thực hiện phương châm dân chủ ở Việt Nam phải được tiến hành đồng bộ trên nhiều phương diện. Trong đó, cơ chế “Đảng lãnh đạo, Nhà nước quản lý, Nhân dân làm chủ” giữ vai trò nền tảng; phương châm “Dân biết, dân bàn, dân làm, dân kiểm tra, dân giám sát, dân thụ hưởng” là phương thức quan trọng để cụ thể hóa quyền làm chủ; Mặt trận Tổ quốc và các tổ chức chính trị - xã hội là </w:t>
      </w:r>
      <w:r w:rsidRPr="00165B9C">
        <w:lastRenderedPageBreak/>
        <w:t>những chủ thể quan trọng trong tập hợp, đại diện, giám sát và phản biện xã hội. Việc hoàn thiện các cơ chế này góp phần bảo đảm dân chủ được thực hiện ngày càng thực chất, đồng thời gắn phát huy quyền làm chủ của Nhân dân với pháp luật, kỷ luật và kỷ cương xã hội.</w:t>
      </w:r>
    </w:p>
    <w:p w14:paraId="06DFEB7F" w14:textId="77777777" w:rsidR="00165B9C" w:rsidRDefault="00165B9C" w:rsidP="00165B9C">
      <w:pPr>
        <w:jc w:val="both"/>
      </w:pPr>
      <w:r>
        <w:br w:type="page"/>
      </w:r>
    </w:p>
    <w:p w14:paraId="366338CB" w14:textId="2217D1FF" w:rsidR="00165B9C" w:rsidRPr="00165B9C" w:rsidRDefault="00165B9C" w:rsidP="00165B9C">
      <w:pPr>
        <w:jc w:val="both"/>
        <w:rPr>
          <w:b/>
          <w:bCs/>
        </w:rPr>
      </w:pPr>
      <w:r w:rsidRPr="00165B9C">
        <w:rPr>
          <w:b/>
          <w:bCs/>
        </w:rPr>
        <w:lastRenderedPageBreak/>
        <w:t>TÀI LIỆU THAM KHẢO</w:t>
      </w:r>
    </w:p>
    <w:p w14:paraId="23903719" w14:textId="575A2207" w:rsidR="00165B9C" w:rsidRPr="00165B9C" w:rsidRDefault="00165B9C" w:rsidP="00165B9C">
      <w:pPr>
        <w:jc w:val="both"/>
      </w:pPr>
      <w:r w:rsidRPr="00165B9C">
        <w:rPr>
          <w:b/>
          <w:bCs/>
        </w:rPr>
        <w:t>[1]</w:t>
      </w:r>
      <w:r w:rsidRPr="00165B9C">
        <w:t xml:space="preserve"> Đảng Cộng sản Việt Nam (2021), Văn kiện Đại hội đại biểu toàn quốc lần thứ XIII, Tập I, Nxb. Chính trị quốc gia Sự thật, Hà Nội.</w:t>
      </w:r>
    </w:p>
    <w:p w14:paraId="50424896" w14:textId="37D85DE8" w:rsidR="00165B9C" w:rsidRPr="00165B9C" w:rsidRDefault="00165B9C" w:rsidP="00165B9C">
      <w:pPr>
        <w:jc w:val="both"/>
      </w:pPr>
      <w:r w:rsidRPr="00165B9C">
        <w:rPr>
          <w:b/>
          <w:bCs/>
        </w:rPr>
        <w:t>[2]</w:t>
      </w:r>
      <w:r w:rsidRPr="00165B9C">
        <w:t xml:space="preserve"> Đảng Cộng sản Việt Nam (2011), Văn kiện Đại hội đại biểu toàn quốc lần thứ XI, Nxb. Chính trị quốc gia - Sự thật, Hà Nội. Phần “Cương lĩnh xây dựng đất nước trong thời kỳ quá độ lên chủ nghĩa xã hội (bổ sung, phát triển năm 2011)”.</w:t>
      </w:r>
    </w:p>
    <w:p w14:paraId="5EB6B047" w14:textId="01A46CBF" w:rsidR="00165B9C" w:rsidRPr="00165B9C" w:rsidRDefault="00165B9C" w:rsidP="00165B9C">
      <w:pPr>
        <w:jc w:val="both"/>
      </w:pPr>
      <w:r w:rsidRPr="00165B9C">
        <w:rPr>
          <w:b/>
          <w:bCs/>
        </w:rPr>
        <w:t>[3]</w:t>
      </w:r>
      <w:r w:rsidRPr="00165B9C">
        <w:t xml:space="preserve"> Quốc hội (2013), Hiến pháp nước Cộng hòa xã hội chủ nghĩa Việt Nam, ngày 28/11/2013, đặc biệt Điều 2, Điều 4, Điều 6 và Điều 9.</w:t>
      </w:r>
      <w:r w:rsidRPr="00165B9C">
        <w:t xml:space="preserve"> </w:t>
      </w:r>
    </w:p>
    <w:p w14:paraId="7CCF6F31" w14:textId="5A93DB16" w:rsidR="00165B9C" w:rsidRPr="00165B9C" w:rsidRDefault="00165B9C" w:rsidP="00165B9C">
      <w:pPr>
        <w:jc w:val="both"/>
      </w:pPr>
      <w:r w:rsidRPr="00165B9C">
        <w:rPr>
          <w:b/>
          <w:bCs/>
        </w:rPr>
        <w:t>[4]</w:t>
      </w:r>
      <w:r w:rsidRPr="00165B9C">
        <w:t xml:space="preserve"> Quốc hội (2022), Luật Thực hiện dân chủ ở cơ sở, Luật số 10/2022/QH15, ngày 10/11/2022, có hiệu lực từ ngày 01/7/2023.</w:t>
      </w:r>
      <w:r w:rsidRPr="00165B9C">
        <w:t xml:space="preserve"> </w:t>
      </w:r>
    </w:p>
    <w:p w14:paraId="3A9BE482" w14:textId="77777777" w:rsidR="00F00FFB" w:rsidRPr="00165B9C" w:rsidRDefault="00F00FFB" w:rsidP="00165B9C">
      <w:pPr>
        <w:jc w:val="both"/>
      </w:pPr>
    </w:p>
    <w:sectPr w:rsidR="00F00FFB" w:rsidRPr="00165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9C"/>
    <w:rsid w:val="00014F62"/>
    <w:rsid w:val="00165B9C"/>
    <w:rsid w:val="00261958"/>
    <w:rsid w:val="005118B0"/>
    <w:rsid w:val="00E155D2"/>
    <w:rsid w:val="00F00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E18DF"/>
  <w15:chartTrackingRefBased/>
  <w15:docId w15:val="{4F6336BB-27BC-42F9-8511-9DF111D4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B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B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5B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5B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5B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5B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5B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B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B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5B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5B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5B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5B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5B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5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B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B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5B9C"/>
    <w:pPr>
      <w:spacing w:before="160"/>
      <w:jc w:val="center"/>
    </w:pPr>
    <w:rPr>
      <w:i/>
      <w:iCs/>
      <w:color w:val="404040" w:themeColor="text1" w:themeTint="BF"/>
    </w:rPr>
  </w:style>
  <w:style w:type="character" w:customStyle="1" w:styleId="QuoteChar">
    <w:name w:val="Quote Char"/>
    <w:basedOn w:val="DefaultParagraphFont"/>
    <w:link w:val="Quote"/>
    <w:uiPriority w:val="29"/>
    <w:rsid w:val="00165B9C"/>
    <w:rPr>
      <w:i/>
      <w:iCs/>
      <w:color w:val="404040" w:themeColor="text1" w:themeTint="BF"/>
    </w:rPr>
  </w:style>
  <w:style w:type="paragraph" w:styleId="ListParagraph">
    <w:name w:val="List Paragraph"/>
    <w:basedOn w:val="Normal"/>
    <w:uiPriority w:val="34"/>
    <w:qFormat/>
    <w:rsid w:val="00165B9C"/>
    <w:pPr>
      <w:ind w:left="720"/>
      <w:contextualSpacing/>
    </w:pPr>
  </w:style>
  <w:style w:type="character" w:styleId="IntenseEmphasis">
    <w:name w:val="Intense Emphasis"/>
    <w:basedOn w:val="DefaultParagraphFont"/>
    <w:uiPriority w:val="21"/>
    <w:qFormat/>
    <w:rsid w:val="00165B9C"/>
    <w:rPr>
      <w:i/>
      <w:iCs/>
      <w:color w:val="0F4761" w:themeColor="accent1" w:themeShade="BF"/>
    </w:rPr>
  </w:style>
  <w:style w:type="paragraph" w:styleId="IntenseQuote">
    <w:name w:val="Intense Quote"/>
    <w:basedOn w:val="Normal"/>
    <w:next w:val="Normal"/>
    <w:link w:val="IntenseQuoteChar"/>
    <w:uiPriority w:val="30"/>
    <w:qFormat/>
    <w:rsid w:val="00165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B9C"/>
    <w:rPr>
      <w:i/>
      <w:iCs/>
      <w:color w:val="0F4761" w:themeColor="accent1" w:themeShade="BF"/>
    </w:rPr>
  </w:style>
  <w:style w:type="character" w:styleId="IntenseReference">
    <w:name w:val="Intense Reference"/>
    <w:basedOn w:val="DefaultParagraphFont"/>
    <w:uiPriority w:val="32"/>
    <w:qFormat/>
    <w:rsid w:val="00165B9C"/>
    <w:rPr>
      <w:b/>
      <w:bCs/>
      <w:smallCaps/>
      <w:color w:val="0F4761" w:themeColor="accent1" w:themeShade="BF"/>
      <w:spacing w:val="5"/>
    </w:rPr>
  </w:style>
  <w:style w:type="character" w:styleId="Hyperlink">
    <w:name w:val="Hyperlink"/>
    <w:basedOn w:val="DefaultParagraphFont"/>
    <w:uiPriority w:val="99"/>
    <w:unhideWhenUsed/>
    <w:rsid w:val="00165B9C"/>
    <w:rPr>
      <w:color w:val="467886" w:themeColor="hyperlink"/>
      <w:u w:val="single"/>
    </w:rPr>
  </w:style>
  <w:style w:type="character" w:styleId="UnresolvedMention">
    <w:name w:val="Unresolved Mention"/>
    <w:basedOn w:val="DefaultParagraphFont"/>
    <w:uiPriority w:val="99"/>
    <w:semiHidden/>
    <w:unhideWhenUsed/>
    <w:rsid w:val="00165B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Vann</dc:creator>
  <cp:keywords/>
  <dc:description/>
  <cp:lastModifiedBy>Thanh Vann</cp:lastModifiedBy>
  <cp:revision>1</cp:revision>
  <dcterms:created xsi:type="dcterms:W3CDTF">2026-10-03T06:04:00Z</dcterms:created>
  <dcterms:modified xsi:type="dcterms:W3CDTF">2026-10-03T06:07:00Z</dcterms:modified>
</cp:coreProperties>
</file>