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I will pick one up on my way home.  </w:t>
      </w:r>
      <w:r>
        <w:rPr>
          <w:rFonts w:ascii="Calibri" w:hAnsi="Calibri"/>
          <w:i/>
          <w:sz w:val="22"/>
        </w:rPr>
        <w:t>Tôi sẽ mua trên đường về nhà.</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0056-0059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