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3864"/>
          <w:sz w:val="52"/>
          <w:szCs w:val="52"/>
        </w:rPr>
        <w:t xml:space="preserve">Multi-Vendor Collaborative</w:t>
      </w:r>
    </w:p>
    <w:p>
      <w:pPr>
        <w:spacing w:after="200"/>
        <w:jc w:val="center"/>
      </w:pPr>
      <w:r>
        <w:rPr>
          <w:rFonts w:ascii="Arial" w:cs="Arial" w:eastAsia="Arial" w:hAnsi="Arial"/>
          <w:b/>
          <w:bCs/>
          <w:color w:val="1F3864"/>
          <w:sz w:val="52"/>
          <w:szCs w:val="52"/>
        </w:rPr>
        <w:t xml:space="preserve">Procurement &amp; Logistics Hub</w:t>
      </w:r>
    </w:p>
    <w:p>
      <w:pPr>
        <w:spacing w:after="600"/>
        <w:jc w:val="center"/>
      </w:pPr>
      <w:r>
        <w:rPr>
          <w:rFonts w:ascii="Arial" w:cs="Arial" w:eastAsia="Arial" w:hAnsi="Arial"/>
          <w:color w:val="2E5FA3"/>
          <w:sz w:val="26"/>
          <w:szCs w:val="26"/>
        </w:rPr>
        <w:t xml:space="preserve">System Architecture &amp; Application Flow Documentation</w:t>
      </w:r>
    </w:p>
    <w:p>
      <w:pPr>
        <w:pBdr>
          <w:bottom w:val="single" w:color="C0C0C0" w:sz="4" w:space="1"/>
        </w:pBdr>
        <w:spacing w:after="160" w:before="160"/>
      </w:pPr>
      <w:r>
        <w:t xml:space="preserve"/>
      </w:r>
    </w:p>
    <w:p>
      <w:pPr>
        <w:spacing w:after="100"/>
        <w:jc w:val="center"/>
      </w:pPr>
      <w:r>
        <w:rPr>
          <w:rFonts w:ascii="Arial" w:cs="Arial" w:eastAsia="Arial" w:hAnsi="Arial"/>
          <w:color w:val="555555"/>
          <w:sz w:val="22"/>
          <w:szCs w:val="22"/>
        </w:rPr>
        <w:t xml:space="preserve">POC 2 — Technical Documentation</w:t>
      </w:r>
    </w:p>
    <w:p>
      <w:pPr>
        <w:spacing w:after="100"/>
        <w:jc w:val="center"/>
      </w:pPr>
      <w:r>
        <w:rPr>
          <w:rFonts w:ascii="Arial" w:cs="Arial" w:eastAsia="Arial" w:hAnsi="Arial"/>
          <w:color w:val="555555"/>
          <w:sz w:val="22"/>
          <w:szCs w:val="22"/>
        </w:rPr>
        <w:t xml:space="preserve">April 2026</w:t>
      </w:r>
    </w:p>
    <w:p>
      <w:pPr>
        <w:spacing w:after="80"/>
      </w:pPr>
      <w:r>
        <w:t xml:space="preserve"/>
      </w:r>
    </w:p>
    <w:p>
      <w:pPr>
        <w:spacing w:after="80"/>
      </w:pPr>
      <w:r>
        <w:t xml:space="preserve"/>
      </w:r>
    </w:p>
    <w:p>
      <w:r>
        <w:br w:type="page"/>
      </w:r>
    </w:p>
    <w:p>
      <w:pPr>
        <w:pStyle w:val="Heading1"/>
        <w:spacing w:after="160" w:before="360"/>
      </w:pPr>
      <w:r>
        <w:rPr>
          <w:rFonts w:ascii="Arial" w:cs="Arial" w:eastAsia="Arial" w:hAnsi="Arial"/>
          <w:b/>
          <w:bCs/>
          <w:color w:val="1F3864"/>
          <w:sz w:val="32"/>
          <w:szCs w:val="32"/>
        </w:rPr>
        <w:t xml:space="preserve">1. System Overview</w:t>
      </w:r>
    </w:p>
    <w:p>
      <w:pPr>
        <w:spacing w:after="120"/>
      </w:pPr>
      <w:r>
        <w:rPr>
          <w:rFonts w:ascii="Arial" w:cs="Arial" w:eastAsia="Arial" w:hAnsi="Arial"/>
          <w:b w:val="false"/>
          <w:bCs w:val="false"/>
          <w:color w:val="222222"/>
          <w:sz w:val="20"/>
          <w:szCs w:val="20"/>
        </w:rPr>
        <w:t xml:space="preserve">The Multi-Vendor Collaborative Procurement &amp; Logistics Hub is a side-by-side BTP extension built on SAP CAP (Cloud Application Programming model). It provides external vendors with a self-service portal to manage shipments, while giving internal procurement managers a unified view to monitor and approve exceptions, without exposing core ERP systems.</w:t>
      </w:r>
    </w:p>
    <w:p>
      <w:pPr>
        <w:spacing w:after="80"/>
      </w:pPr>
      <w:r>
        <w:t xml:space="preserve"/>
      </w:r>
    </w:p>
    <w:p>
      <w:pPr>
        <w:pStyle w:val="Heading2"/>
        <w:spacing w:after="120" w:before="280"/>
      </w:pPr>
      <w:r>
        <w:rPr>
          <w:rFonts w:ascii="Arial" w:cs="Arial" w:eastAsia="Arial" w:hAnsi="Arial"/>
          <w:b/>
          <w:bCs/>
          <w:color w:val="2E5FA3"/>
          <w:sz w:val="26"/>
          <w:szCs w:val="26"/>
        </w:rPr>
        <w:t xml:space="preserve">1.1  Architecture</w:t>
      </w:r>
    </w:p>
    <w:p>
      <w:pPr>
        <w:spacing w:after="120"/>
      </w:pPr>
      <w:r>
        <w:rPr>
          <w:rFonts w:ascii="Arial" w:cs="Arial" w:eastAsia="Arial" w:hAnsi="Arial"/>
          <w:b w:val="false"/>
          <w:bCs w:val="false"/>
          <w:color w:val="222222"/>
          <w:sz w:val="20"/>
          <w:szCs w:val="20"/>
        </w:rPr>
        <w:t xml:space="preserve">The system consists of four layers working together: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716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React Frontend</w:t>
            </w:r>
          </w:p>
        </w:tc>
        <w:tc>
          <w:tcPr>
            <w:tcW w:type="dxa" w:w="71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Vite-based SPA using TanStack Query and UI5 Web Components. Lazy-loaded per screen. Routes: Dashboard, Shipment Workspace, Price Ledger, Audit Logs, Contacts.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CAP Backend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SAP CAP Node.js service running on BTP Cloud Foundry. Exposes OData V4 endpoints, handles business logic, manages draft lifecycle, and integrates with external services.</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HANA Cloud</w:t>
            </w:r>
          </w:p>
        </w:tc>
        <w:tc>
          <w:tcPr>
            <w:tcW w:type="dxa" w:w="71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Persistent storage for all local entities: Shipments, ShipmentItems, PriceLedger, AuditLogs, Contacts, AssetAttachments. HANA HDI deployment via db-deployer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S/4HANA APIs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Four live OData APIs consumed via cds.connect.to(): API_BUSINESS_PARTNER (Vendors), API_PRODUCT (Products), API_PURCHASEORDER (Purchase Orders), API_SUPPLIERINVOICE (Invoices). Data is read live, not duplicated into HANA.</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Supabase Storage</w:t>
            </w:r>
          </w:p>
        </w:tc>
        <w:tc>
          <w:tcPr>
            <w:tcW w:type="dxa" w:w="71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External storage for invoice PDF files. Uploaded server-side via CAP to keep service role keys off the browser. Metadata (fileName, storageUrl, fileSize) recorded in HANA AssetAttachments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BTP Alert Notification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Email notification service. Triggered when a vendor flags a critical delay. CAP fetches an OAuth token, then POSTs an alert event to the Alert Notification REST API, which routes it to the configured Manager email via Subscription.</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XSUAA</w:t>
            </w:r>
          </w:p>
        </w:tc>
        <w:tc>
          <w:tcPr>
            <w:tcW w:type="dxa" w:w="71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SAP's OAuth 2.0 authorization server. Issues JWT tokens with user roles and custom attributes (VendorID). AppRouter forwards tokens to CAP which reads them for role checks and instance-level data filtering.</w:t>
            </w:r>
          </w:p>
        </w:tc>
      </w:tr>
    </w:tbl>
    <w:p>
      <w:pPr>
        <w:spacing w:after="80"/>
      </w:pPr>
      <w:r>
        <w:t xml:space="preserve"/>
      </w:r>
    </w:p>
    <w:p>
      <w:pPr>
        <w:spacing w:after="80"/>
      </w:pPr>
      <w:r>
        <w:t xml:space="preserve"/>
      </w:r>
    </w:p>
    <w:p>
      <w:r>
        <w:br w:type="page"/>
      </w:r>
    </w:p>
    <w:p>
      <w:pPr>
        <w:pStyle w:val="Heading1"/>
        <w:spacing w:after="160" w:before="360"/>
      </w:pPr>
      <w:r>
        <w:rPr>
          <w:rFonts w:ascii="Arial" w:cs="Arial" w:eastAsia="Arial" w:hAnsi="Arial"/>
          <w:b/>
          <w:bCs/>
          <w:color w:val="1F3864"/>
          <w:sz w:val="32"/>
          <w:szCs w:val="32"/>
        </w:rPr>
        <w:t xml:space="preserve">2. Roles &amp; Permissions</w:t>
      </w:r>
    </w:p>
    <w:p>
      <w:pPr>
        <w:spacing w:after="120"/>
      </w:pPr>
      <w:r>
        <w:rPr>
          <w:rFonts w:ascii="Arial" w:cs="Arial" w:eastAsia="Arial" w:hAnsi="Arial"/>
          <w:b w:val="false"/>
          <w:bCs w:val="false"/>
          <w:color w:val="222222"/>
          <w:sz w:val="20"/>
          <w:szCs w:val="20"/>
        </w:rPr>
        <w:t xml:space="preserve">The system uses SAP XSUAA with instance-level security. Each role is defined in xs-security.json with scopes and attribute references. The VendorID attribute is assigned per user in the XSUAA role assignment, and CAP uses it to filter data at the row level via OData where clauses.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c>
          <w:tcPr>
            <w:tcW w:type="dxa" w:w="16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15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 Level</w:t>
            </w:r>
          </w:p>
        </w:tc>
        <w:tc>
          <w:tcPr>
            <w:tcW w:type="dxa" w:w="16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Constraint</w:t>
            </w:r>
          </w:p>
        </w:tc>
        <w:tc>
          <w:tcPr>
            <w:tcW w:type="dxa" w:w="466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Capabilities</w:t>
            </w:r>
          </w:p>
        </w:tc>
      </w:tr>
      <w:tr>
        <w:tc>
          <w:tcPr>
            <w:tcW w:type="dxa" w:w="16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VendorUser</w:t>
            </w:r>
          </w:p>
        </w:tc>
        <w:tc>
          <w:tcPr>
            <w:tcW w:type="dxa" w:w="15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Read / Write</w:t>
            </w:r>
          </w:p>
        </w:tc>
        <w:tc>
          <w:tcPr>
            <w:tcW w:type="dxa" w:w="16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vendorCode = VendorID only</w:t>
            </w:r>
          </w:p>
        </w:tc>
        <w:tc>
          <w:tcPr>
            <w:tcW w:type="dxa" w:w="46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Create and manage own shipments. Upload invoice PDFs. Flag critical delays. View own Purchase Orders and Vendor profile. Cannot see other vendors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VendorAdmin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vendorCode = VendorID only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All VendorUser capabilities plus create, edit, and delete Contact records for their own company. Manage company contact directory.</w:t>
            </w:r>
          </w:p>
        </w:tc>
      </w:tr>
      <w:tr>
        <w:tc>
          <w:tcPr>
            <w:tcW w:type="dxa" w:w="16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ProcurementManager</w:t>
            </w:r>
          </w:p>
        </w:tc>
        <w:tc>
          <w:tcPr>
            <w:tcW w:type="dxa" w:w="15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Full / Global</w:t>
            </w:r>
          </w:p>
        </w:tc>
        <w:tc>
          <w:tcPr>
            <w:tcW w:type="dxa" w:w="16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No restriction</w:t>
            </w:r>
          </w:p>
        </w:tc>
        <w:tc>
          <w:tcPr>
            <w:tcW w:type="dxa" w:w="46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View all vendors and all shipments. Approve or reject exception requests. Access Audit Logs and Price Ledger. Receive email notifications for critical delays.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Auditor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Read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No restriction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Read-only access to Shipments, ShipmentItems, AssetAttachments, PriceLedger, and AuditLogs. Cannot create, edit, or delete any records. For compliance and audit purposes only.</w:t>
            </w:r>
          </w:p>
        </w:tc>
      </w:tr>
    </w:tbl>
    <w:p>
      <w:pPr>
        <w:spacing w:after="80"/>
      </w:pPr>
      <w:r>
        <w:t xml:space="preserve"/>
      </w:r>
    </w:p>
    <w:p>
      <w:pPr>
        <w:spacing w:after="80"/>
      </w:pPr>
      <w:r>
        <w:t xml:space="preserve"/>
      </w:r>
    </w:p>
    <w:p>
      <w:r>
        <w:br w:type="page"/>
      </w:r>
    </w:p>
    <w:p>
      <w:pPr>
        <w:pStyle w:val="Heading1"/>
        <w:spacing w:after="160" w:before="360"/>
      </w:pPr>
      <w:r>
        <w:rPr>
          <w:rFonts w:ascii="Arial" w:cs="Arial" w:eastAsia="Arial" w:hAnsi="Arial"/>
          <w:b/>
          <w:bCs/>
          <w:color w:val="1F3864"/>
          <w:sz w:val="32"/>
          <w:szCs w:val="32"/>
        </w:rPr>
        <w:t xml:space="preserve">3. Shipment Lifecycle</w:t>
      </w:r>
    </w:p>
    <w:p>
      <w:pPr>
        <w:spacing w:after="120"/>
      </w:pPr>
      <w:r>
        <w:rPr>
          <w:rFonts w:ascii="Arial" w:cs="Arial" w:eastAsia="Arial" w:hAnsi="Arial"/>
          <w:b w:val="false"/>
          <w:bCs w:val="false"/>
          <w:color w:val="222222"/>
          <w:sz w:val="20"/>
          <w:szCs w:val="20"/>
        </w:rPr>
        <w:t xml:space="preserve">A shipment passes through six possible statuses: Draft, Pending, Shipped, Delivered, Exception, and back to Pending. The flow below describes each stage in the order a shipment typically progresses.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
        <w:gridCol w:w="1300"/>
        <w:gridCol w:w="200"/>
        <w:gridCol w:w="1300"/>
        <w:gridCol w:w="200"/>
        <w:gridCol w:w="1300"/>
        <w:gridCol w:w="200"/>
        <w:gridCol w:w="1300"/>
        <w:gridCol w:w="760"/>
      </w:tblGrid>
      <w:tr>
        <w:tc>
          <w:tcPr>
            <w:tcBorders>
              <w:top w:val="single" w:color="2E5FA3" w:sz="1"/>
              <w:left w:val="single" w:color="2E5FA3" w:sz="1"/>
              <w:bottom w:val="single" w:color="2E5FA3" w:sz="1"/>
              <w:right w:val="single" w:color="2E5FA3" w:sz="1"/>
            </w:tcBorders>
            <w:shd w:fill="2E5FA3" w:val="clear"/>
            <w:tcMar>
              <w:top w:type="dxa" w:w="80"/>
              <w:left w:type="dxa" w:w="80"/>
              <w:bottom w:type="dxa" w:w="80"/>
              <w:right w:type="dxa" w:w="80"/>
            </w:tcMar>
          </w:tcPr>
          <w:p>
            <w:pPr>
              <w:jc w:val="center"/>
            </w:pPr>
            <w:r>
              <w:rPr>
                <w:rFonts w:ascii="Arial" w:cs="Arial" w:eastAsia="Arial" w:hAnsi="Arial"/>
                <w:b/>
                <w:bCs/>
                <w:color w:val="FFFFFF"/>
                <w:sz w:val="19"/>
                <w:szCs w:val="19"/>
              </w:rPr>
              <w:t xml:space="preserve">DRAFT</w:t>
            </w:r>
          </w:p>
        </w:tc>
        <w:tc>
          <w:tcPr>
            <w:tcBorders>
              <w:top w:val="single" w:color="FFFFFF" w:sz="1"/>
              <w:left w:val="single" w:color="FFFFFF" w:sz="1"/>
              <w:bottom w:val="single" w:color="FFFFFF" w:sz="1"/>
              <w:right w:val="single" w:color="FFFFFF" w:sz="1"/>
            </w:tcBorders>
            <w:shd w:fill="FFFFFF" w:val="clear"/>
          </w:tcPr>
          <w:p>
            <w:pPr>
              <w:jc w:val="center"/>
            </w:pPr>
            <w:r>
              <w:rPr>
                <w:rFonts w:ascii="Arial" w:cs="Arial" w:eastAsia="Arial" w:hAnsi="Arial"/>
                <w:b/>
                <w:bCs/>
                <w:color w:val="2E5FA3"/>
                <w:sz w:val="22"/>
                <w:szCs w:val="22"/>
              </w:rPr>
              <w:t xml:space="preserve">&gt;</w:t>
            </w:r>
          </w:p>
        </w:tc>
        <w:tc>
          <w:tcPr>
            <w:tcBorders>
              <w:top w:val="single" w:color="E9730C" w:sz="1"/>
              <w:left w:val="single" w:color="E9730C" w:sz="1"/>
              <w:bottom w:val="single" w:color="E9730C" w:sz="1"/>
              <w:right w:val="single" w:color="E9730C" w:sz="1"/>
            </w:tcBorders>
            <w:shd w:fill="E9730C"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PENDING</w:t>
            </w:r>
          </w:p>
        </w:tc>
        <w:tc>
          <w:tcPr>
            <w:tcBorders>
              <w:top w:val="single" w:color="FFFFFF" w:sz="1"/>
              <w:left w:val="single" w:color="FFFFFF" w:sz="1"/>
              <w:bottom w:val="single" w:color="FFFFFF" w:sz="1"/>
              <w:right w:val="single" w:color="FFFFFF" w:sz="1"/>
            </w:tcBorders>
            <w:shd w:fill="FFFFFF" w:val="clear"/>
          </w:tcPr>
          <w:p>
            <w:pPr>
              <w:jc w:val="center"/>
            </w:pPr>
            <w:r>
              <w:rPr>
                <w:rFonts w:ascii="Arial" w:cs="Arial" w:eastAsia="Arial" w:hAnsi="Arial"/>
                <w:b/>
                <w:bCs/>
                <w:color w:val="2E5FA3"/>
                <w:sz w:val="22"/>
                <w:szCs w:val="22"/>
              </w:rPr>
              <w:t xml:space="preserve">&gt;</w:t>
            </w:r>
          </w:p>
        </w:tc>
        <w:tc>
          <w:tcPr>
            <w:tcBorders>
              <w:top w:val="single" w:color="0F766E" w:sz="1"/>
              <w:left w:val="single" w:color="0F766E" w:sz="1"/>
              <w:bottom w:val="single" w:color="0F766E" w:sz="1"/>
              <w:right w:val="single" w:color="0F766E" w:sz="1"/>
            </w:tcBorders>
            <w:shd w:fill="0F76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SHIPPED</w:t>
            </w:r>
          </w:p>
        </w:tc>
        <w:tc>
          <w:tcPr>
            <w:tcBorders>
              <w:top w:val="single" w:color="FFFFFF" w:sz="1"/>
              <w:left w:val="single" w:color="FFFFFF" w:sz="1"/>
              <w:bottom w:val="single" w:color="FFFFFF" w:sz="1"/>
              <w:right w:val="single" w:color="FFFFFF" w:sz="1"/>
            </w:tcBorders>
            <w:shd w:fill="FFFFFF" w:val="clear"/>
          </w:tcPr>
          <w:p>
            <w:pPr>
              <w:jc w:val="center"/>
            </w:pPr>
            <w:r>
              <w:rPr>
                <w:rFonts w:ascii="Arial" w:cs="Arial" w:eastAsia="Arial" w:hAnsi="Arial"/>
                <w:b/>
                <w:bCs/>
                <w:color w:val="2E5FA3"/>
                <w:sz w:val="22"/>
                <w:szCs w:val="22"/>
              </w:rPr>
              <w:t xml:space="preserve">&gt;</w:t>
            </w:r>
          </w:p>
        </w:tc>
        <w:tc>
          <w:tcPr>
            <w:tcBorders>
              <w:top w:val="single" w:color="256F3A" w:sz="1"/>
              <w:left w:val="single" w:color="256F3A" w:sz="1"/>
              <w:bottom w:val="single" w:color="256F3A" w:sz="1"/>
              <w:right w:val="single" w:color="256F3A" w:sz="1"/>
            </w:tcBorders>
            <w:shd w:fill="256F3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DELIVERED</w:t>
            </w:r>
          </w:p>
        </w:tc>
        <w:tc>
          <w:tcPr>
            <w:tcBorders>
              <w:top w:val="single" w:color="FFFFFF" w:sz="1"/>
              <w:left w:val="single" w:color="FFFFFF" w:sz="1"/>
              <w:bottom w:val="single" w:color="FFFFFF" w:sz="1"/>
              <w:right w:val="single" w:color="FFFFFF" w:sz="1"/>
            </w:tcBorders>
            <w:shd w:fill="FFFFFF" w:val="clear"/>
          </w:tcPr>
          <w:p>
            <w:pPr>
              <w:jc w:val="center"/>
            </w:pPr>
            <w:r>
              <w:rPr>
                <w:rFonts w:ascii="Arial" w:cs="Arial" w:eastAsia="Arial" w:hAnsi="Arial"/>
                <w:b/>
                <w:bCs/>
                <w:color w:val="AA0808"/>
                <w:sz w:val="22"/>
                <w:szCs w:val="22"/>
              </w:rPr>
              <w:t xml:space="preserve">/</w:t>
            </w:r>
          </w:p>
        </w:tc>
        <w:tc>
          <w:tcPr>
            <w:tcBorders>
              <w:top w:val="single" w:color="AA0808" w:sz="1"/>
              <w:left w:val="single" w:color="AA0808" w:sz="1"/>
              <w:bottom w:val="single" w:color="AA0808" w:sz="1"/>
              <w:right w:val="single" w:color="AA0808" w:sz="1"/>
            </w:tcBorders>
            <w:shd w:fill="AA080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EXCEPTION</w:t>
            </w:r>
          </w:p>
        </w:tc>
        <w:tc>
          <w:tcPr>
            <w:tcBorders>
              <w:top w:val="single" w:color="FFFFFF" w:sz="1"/>
              <w:left w:val="single" w:color="FFFFFF" w:sz="1"/>
              <w:bottom w:val="single" w:color="FFFFFF" w:sz="1"/>
              <w:right w:val="single" w:color="FFFFFF" w:sz="1"/>
            </w:tcBorders>
            <w:shd w:fill="FFFFFF" w:val="clear"/>
          </w:tcPr>
          <w:p>
            <w:pPr>
              <w:jc w:val="center"/>
            </w:pPr>
            <w:r>
              <w:rPr>
                <w:rFonts w:ascii="Arial" w:cs="Arial" w:eastAsia="Arial" w:hAnsi="Arial"/>
                <w:color w:val="FFFFFF"/>
                <w:sz w:val="19"/>
                <w:szCs w:val="19"/>
              </w:rPr>
              <w:t xml:space="preserve"/>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2"/>
                <w:szCs w:val="22"/>
              </w:rPr>
              <w:t xml:space="preserve">Stage 1 — Vendor Creates a Draft Shipment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Who Acts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VendorUser or VendorAdmin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Action</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Vendor clicks "Create Shipment" in the Shipment Workspace. Fills in delivery date, purchase order reference, total weight, and line items (product, quantity, unit, negotiated price). Can save at any point and return later without losing data.</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CAP Backend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POST /Shipments creates a record in the draft table (Shipments_drafts in HANA). The before CREATE hook reads the VendorID attribute from the XSUAA JWT token and sets vendorCode automatically. Vendor does not input their own ID.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Status</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Draft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Visibility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Only the Vendor who created it sees this record. Manager and Auditor cannot see draft records.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Key Feature</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CAP Draft Handling persists incomplete forms in HANA draft tables. If the vendor closes the browser, data is preserved. They can resume editing at any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2"/>
                <w:szCs w:val="22"/>
              </w:rPr>
              <w:t xml:space="preserve">Stage 2 — Vendor Activates (Finalizes) the Shipment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Who Acts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VendorUser or VendorAdmin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Action</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Vendor clicks "Finalize" (draftActivate). CAP validates the form: delivery date must be in the future (before SAVE hook). If validation passes, the draft is promoted to the active table.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CAP Backend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POST /Shipments(ID,IsActiveEntity=false)/ProcurementService.draftActivate copies the record from Shipments_drafts to the Shipments main table. The after CREATE hook immediately sets status to Pending and writes a SHIPMENT_ACTIVATED entry to AuditLogs.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Status</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Draft &gt; Pending (automatically on activation)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Visibility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Now visible to ProcurementManager and Auditor in addition to the Vendor.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Note</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If delivery date is in the past, activation is rejected with a 400 error. Vendor must correct the date before finalizing.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2"/>
                <w:szCs w:val="22"/>
              </w:rPr>
              <w:t xml:space="preserve">Stage 3 — Vendor Uploads Invoice PDF</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Who Acts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VendorUser or VendorAdmin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Action</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Vendor uploads a PDF delivery note or invoice from the shipment detail panel.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CAP Backend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The uploadInvoicePdf action encodes the file as base64 and sends it to the CAP server. CAP uploads the binary to Supabase Storage using the service role key (never exposed to browser). After successful upload, CAP records metadata in AssetAttachments (fileName, storageUrl, fileSize, uploadedAt, uploadedBy) and updates shipment status to Shipped. A mock OCR result (trackingNumber, batchId, confidence) is returned to the frontend.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Status</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Pending &gt; Shipped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Visibility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All roles see the updated status. Manager sees the shipment is now in transit.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Audit</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An INVOICE_UPLOADED entry is written to AuditLogs with file details and OCR result.</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2"/>
                <w:szCs w:val="22"/>
              </w:rPr>
              <w:t xml:space="preserve">Stage 4 — Vendor Flags a Critical Delay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Who Acts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VendorUser or VendorAdmin (or ProcurementManager can also trigger)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Action</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If the shipment will be delayed, the vendor clicks "Flag Critical Delay", enters a reason and a proposed new delivery date.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CAP Backend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The criticalDelay action is called. CAP updates the shipment status to Exception, stores the delay reason and proposed delivery date. It then calls the BTP Alert Notification REST API: first fetches an OAuth token via client credentials, then POSTs a CRITICALDELAY event. Alert Notification routes the event to the configured Manager email via the Subscription.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Status</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Shipped (or Pending) &gt; Exception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Notification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Manager receives an email with the shipment ID, vendor code, delay reason, and proposed delivery date.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Audit</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A CRITICAL_DELAY_FLAGGED entry is written to AuditLogs.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2"/>
                <w:szCs w:val="22"/>
              </w:rPr>
              <w:t xml:space="preserve">Stage 5A — Manager Approves the Exception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Who Acts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ProcurementManager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Action</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Manager reviews the Exception shipment and clicks "Approve Exception", optionally entering a new confirmed delivery date.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CAP Backend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The approveException action updates status back to Shipped and records the approved delivery date. If the shipment has a Purchase Order reference, CAP PATCHes the delivery date back to S/4HANA via the API_PURCHASEORDER API, keeping the ERP in sync.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Status</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Exception &gt; Shipped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S/4HANA Sync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Purchase Order delivery date updated in S/4HANA automatically. If no PO reference exists, this step is skipped gracefully.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Audit</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An EXCEPTION_APPROVED entry is written to AuditLogs.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2"/>
                <w:szCs w:val="22"/>
              </w:rPr>
              <w:t xml:space="preserve">Stage 5B — Manager Rejects the Exception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Who Acts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ProcurementManager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Action</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Manager decides the delay is not acceptable and clicks "Reject Exception".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CAP Backend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The rejectException action reverts status to Pending and clears the delay reason. Vendor is expected to maintain the original delivery date.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Status</w:t>
            </w:r>
          </w:p>
        </w:tc>
        <w:tc>
          <w:tcPr>
            <w:tcW w:type="dxa" w:w="7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color w:val="222222"/>
                <w:sz w:val="19"/>
                <w:szCs w:val="19"/>
              </w:rPr>
              <w:t xml:space="preserve">Exception &gt; Pending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color w:val="444444"/>
                <w:sz w:val="19"/>
                <w:szCs w:val="19"/>
              </w:rPr>
              <w:t xml:space="preserve">Audit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9"/>
                <w:szCs w:val="19"/>
              </w:rPr>
              <w:t xml:space="preserve">An EXCEPTION_REJECTED entry is written to AuditLogs.</w:t>
            </w:r>
          </w:p>
        </w:tc>
      </w:tr>
    </w:tbl>
    <w:p>
      <w:pPr>
        <w:spacing w:after="80"/>
      </w:pPr>
      <w:r>
        <w:t xml:space="preserve"/>
      </w:r>
    </w:p>
    <w:p>
      <w:pPr>
        <w:spacing w:after="80"/>
      </w:pPr>
      <w:r>
        <w:t xml:space="preserve"/>
      </w:r>
    </w:p>
    <w:p>
      <w:r>
        <w:br w:type="page"/>
      </w:r>
    </w:p>
    <w:p>
      <w:pPr>
        <w:pStyle w:val="Heading1"/>
        <w:spacing w:after="160" w:before="360"/>
      </w:pPr>
      <w:r>
        <w:rPr>
          <w:rFonts w:ascii="Arial" w:cs="Arial" w:eastAsia="Arial" w:hAnsi="Arial"/>
          <w:b/>
          <w:bCs/>
          <w:color w:val="1F3864"/>
          <w:sz w:val="32"/>
          <w:szCs w:val="32"/>
        </w:rPr>
        <w:t xml:space="preserve">4. Key Backend Logic (procurement-service.js)</w:t>
      </w:r>
    </w:p>
    <w:p>
      <w:pPr>
        <w:spacing w:after="120"/>
      </w:pPr>
      <w:r>
        <w:rPr>
          <w:rFonts w:ascii="Arial" w:cs="Arial" w:eastAsia="Arial" w:hAnsi="Arial"/>
          <w:b w:val="false"/>
          <w:bCs w:val="false"/>
          <w:color w:val="222222"/>
          <w:sz w:val="20"/>
          <w:szCs w:val="20"/>
        </w:rPr>
        <w:t xml:space="preserve">The service file implements all business logic via CAP hooks and actions. The following summarizes each component.</w:t>
      </w:r>
    </w:p>
    <w:p>
      <w:pPr>
        <w:spacing w:after="80"/>
      </w:pPr>
      <w:r>
        <w:t xml:space="preserve"/>
      </w:r>
    </w:p>
    <w:p>
      <w:pPr>
        <w:pStyle w:val="Heading2"/>
        <w:spacing w:after="120" w:before="280"/>
      </w:pPr>
      <w:r>
        <w:rPr>
          <w:rFonts w:ascii="Arial" w:cs="Arial" w:eastAsia="Arial" w:hAnsi="Arial"/>
          <w:b/>
          <w:bCs/>
          <w:color w:val="2E5FA3"/>
          <w:sz w:val="26"/>
          <w:szCs w:val="26"/>
        </w:rPr>
        <w:t xml:space="preserve">4.1  Hooks (Automatic Triggers)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Hook</w:t>
            </w:r>
          </w:p>
        </w:tc>
        <w:tc>
          <w:tcPr>
            <w:tcW w:type="dxa" w:w="16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When It Fires</w:t>
            </w:r>
          </w:p>
        </w:tc>
        <w:tc>
          <w:tcPr>
            <w:tcW w:type="dxa" w:w="536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before CREATE, Shipments</w:t>
            </w:r>
          </w:p>
        </w:tc>
        <w:tc>
          <w:tcPr>
            <w:tcW w:type="dxa" w:w="16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On every shipment creation</w:t>
            </w:r>
          </w:p>
        </w:tc>
        <w:tc>
          <w:tcPr>
            <w:tcW w:type="dxa" w:w="5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Reads the VendorID attribute from the XSUAA JWT token. Flattens any array nesting (XSUAA returns attributes as arrays). Sets vendorCode on the record. Prevents vendors from spoofing another vendor's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before SAVE, Shipments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On draft activate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Validates that deliveryDate is not in the past. Rejects with 400 error if invalid. Ensures data quality before a draft becomes active.</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after CREATE, Shipments</w:t>
            </w:r>
          </w:p>
        </w:tc>
        <w:tc>
          <w:tcPr>
            <w:tcW w:type="dxa" w:w="16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After draftActivate completes</w:t>
            </w:r>
          </w:p>
        </w:tc>
        <w:tc>
          <w:tcPr>
            <w:tcW w:type="dxa" w:w="5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Immediately sets status to Pending (draft starts as Draft by default). Writes a SHIPMENT_ACTIVATED event to AuditLogs. This serves as the event notification in place of SAP Event Mesh (not available on trial).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after UPDATE, Shipments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After any shipment update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Writes an UPDATE entry to AuditLogs with the full payload of changed data. Provides a complete change history for compliance.</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before CREATE, PriceLedger</w:t>
            </w:r>
          </w:p>
        </w:tc>
        <w:tc>
          <w:tcPr>
            <w:tcW w:type="dxa" w:w="16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On new price entry</w:t>
            </w:r>
          </w:p>
        </w:tc>
        <w:tc>
          <w:tcPr>
            <w:tcW w:type="dxa" w:w="5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Writes a PRICE_NEGOTIATION entry to AuditLogs before the record is saved. Captures the full price proposal including product, vendor, validity period, and negotiated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before DELETE, AssetAttachments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Before attachment deletion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Reads the storageUrl from the record, extracts the file path, and calls the Supabase Storage DELETE API to remove the physical file. Ensures no orphaned files remain in storage. If Supabase deletion fails, the DB record is still deleted (logged but not blocking).</w:t>
            </w:r>
          </w:p>
        </w:tc>
      </w:tr>
    </w:tbl>
    <w:p>
      <w:pPr>
        <w:spacing w:after="80"/>
      </w:pPr>
      <w:r>
        <w:t xml:space="preserve"/>
      </w:r>
    </w:p>
    <w:p>
      <w:pPr>
        <w:spacing w:after="80"/>
      </w:pPr>
      <w:r>
        <w:t xml:space="preserve"/>
      </w:r>
    </w:p>
    <w:p>
      <w:pPr>
        <w:pStyle w:val="Heading2"/>
        <w:spacing w:after="120" w:before="280"/>
      </w:pPr>
      <w:r>
        <w:rPr>
          <w:rFonts w:ascii="Arial" w:cs="Arial" w:eastAsia="Arial" w:hAnsi="Arial"/>
          <w:b/>
          <w:bCs/>
          <w:color w:val="2E5FA3"/>
          <w:sz w:val="26"/>
          <w:szCs w:val="26"/>
        </w:rPr>
        <w:t xml:space="preserve">4.2  Custom Actions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18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Allowed Roles</w:t>
            </w:r>
          </w:p>
        </w:tc>
        <w:tc>
          <w:tcPr>
            <w:tcW w:type="dxa" w:w="556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criticalDelay</w:t>
            </w:r>
          </w:p>
        </w:tc>
        <w:tc>
          <w:tcPr>
            <w:tcW w:type="dxa" w:w="18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Vendor, Manager</w:t>
            </w:r>
          </w:p>
        </w:tc>
        <w:tc>
          <w:tcPr>
            <w:tcW w:type="dxa" w:w="55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Accepts shipmentId, reason, and proposedDeliveryDate. Sets status to Exception. Sends email via Alert Notification. Writes CRITICAL_DELAY_FLAGGED to AuditLogs.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approveException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ProcurementManager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Validates shipment is in Exception status. Sets status to Shipped with new delivery date. PATCHes S/4HANA Purchase Order delivery date if purchaseOrderId is present. Writes EXCEPTION_APPROVED to AuditLogs.</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rejectException</w:t>
            </w:r>
          </w:p>
        </w:tc>
        <w:tc>
          <w:tcPr>
            <w:tcW w:type="dxa" w:w="18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ProcurementManager</w:t>
            </w:r>
          </w:p>
        </w:tc>
        <w:tc>
          <w:tcPr>
            <w:tcW w:type="dxa" w:w="55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Validates shipment is in Exception status. Reverts status to Pending and clears delay reason. Writes EXCEPTION_REJECTED to AuditLogs.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uploadInvoicePdf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Vendor, Manager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Accepts base64 PDF content, fileName, and fileSize. Uploads binary to Supabase Storage server-side. Records metadata in AssetAttachments. Sets status to Shipped. Returns mock OCR result (trackingNumber, batchId, confidence). Writes INVOICE_UPLOADED to AuditLogs.</w:t>
            </w:r>
          </w:p>
        </w:tc>
      </w:tr>
    </w:tbl>
    <w:p>
      <w:pPr>
        <w:spacing w:after="80"/>
      </w:pPr>
      <w:r>
        <w:t xml:space="preserve"/>
      </w:r>
    </w:p>
    <w:p>
      <w:pPr>
        <w:spacing w:after="80"/>
      </w:pPr>
      <w:r>
        <w:t xml:space="preserve"/>
      </w:r>
    </w:p>
    <w:p>
      <w:r>
        <w:br w:type="page"/>
      </w:r>
    </w:p>
    <w:p>
      <w:pPr>
        <w:pStyle w:val="Heading1"/>
        <w:spacing w:after="160" w:before="360"/>
      </w:pPr>
      <w:r>
        <w:rPr>
          <w:rFonts w:ascii="Arial" w:cs="Arial" w:eastAsia="Arial" w:hAnsi="Arial"/>
          <w:b/>
          <w:bCs/>
          <w:color w:val="1F3864"/>
          <w:sz w:val="32"/>
          <w:szCs w:val="32"/>
        </w:rPr>
        <w:t xml:space="preserve">5. S/4HANA Integration</w:t>
      </w:r>
    </w:p>
    <w:p>
      <w:pPr>
        <w:spacing w:after="120"/>
      </w:pPr>
      <w:r>
        <w:rPr>
          <w:rFonts w:ascii="Arial" w:cs="Arial" w:eastAsia="Arial" w:hAnsi="Arial"/>
          <w:b w:val="false"/>
          <w:bCs w:val="false"/>
          <w:color w:val="222222"/>
          <w:sz w:val="20"/>
          <w:szCs w:val="20"/>
        </w:rPr>
        <w:t xml:space="preserve">All S/4HANA data is read live via cds.connect.to(). No data is duplicated into HANA Cloud. The BTP Destination Service provides connection credentials via a destination named S4_API.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API</w:t>
            </w:r>
          </w:p>
        </w:tc>
        <w:tc>
          <w:tcPr>
            <w:tcW w:type="dxa" w:w="22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Entity Used</w:t>
            </w:r>
          </w:p>
        </w:tc>
        <w:tc>
          <w:tcPr>
            <w:tcW w:type="dxa" w:w="436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 in App</w:t>
            </w:r>
          </w:p>
        </w:tc>
      </w:tr>
      <w:tr>
        <w:tc>
          <w:tcPr>
            <w:tcW w:type="dxa" w:w="28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API_BUSINESS_PARTNER</w:t>
            </w:r>
          </w:p>
        </w:tc>
        <w:tc>
          <w:tcPr>
            <w:tcW w:type="dxa" w:w="22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A_BusinessPartner, A_BusinessPartnerAddress</w:t>
            </w:r>
          </w:p>
        </w:tc>
        <w:tc>
          <w:tcPr>
            <w:tcW w:type="dxa" w:w="4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Fetch vendor list with addresses. VendorUser sees only their own. Manager sees all. Data includes name, country, city, legal 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API_PRODUCT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A_Product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Fetch product catalog for shipment line items. Returns product ID, type, base unit, and product group.</w:t>
            </w:r>
          </w:p>
        </w:tc>
      </w:tr>
      <w:tr>
        <w:tc>
          <w:tcPr>
            <w:tcW w:type="dxa" w:w="28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API_PURCHASEORDER</w:t>
            </w:r>
          </w:p>
        </w:tc>
        <w:tc>
          <w:tcPr>
            <w:tcW w:type="dxa" w:w="22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PurchaseOrder</w:t>
            </w:r>
          </w:p>
        </w:tc>
        <w:tc>
          <w:tcPr>
            <w:tcW w:type="dxa" w:w="43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Fetch open purchase orders. Vendor sees only their own (filtered by Supplier = VendorID). Also used for PATCH: when Manager approves an exception, CAP writes the new delivery date back to S/4HANA.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API_SUPPLIERINVOICE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A_SupplierInvoice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Fetch supplier invoices for reference. Used to cross-check invoice status against physical deliveries.</w:t>
            </w:r>
          </w:p>
        </w:tc>
      </w:tr>
    </w:tbl>
    <w:p>
      <w:pPr>
        <w:spacing w:after="80"/>
      </w:pPr>
      <w:r>
        <w:t xml:space="preserve"/>
      </w:r>
    </w:p>
    <w:p>
      <w:pPr>
        <w:spacing w:after="80"/>
      </w:pPr>
      <w:r>
        <w:t xml:space="preserve"/>
      </w:r>
    </w:p>
    <w:p>
      <w:pPr>
        <w:pStyle w:val="Heading2"/>
        <w:spacing w:after="120" w:before="280"/>
      </w:pPr>
      <w:r>
        <w:rPr>
          <w:rFonts w:ascii="Arial" w:cs="Arial" w:eastAsia="Arial" w:hAnsi="Arial"/>
          <w:b/>
          <w:bCs/>
          <w:color w:val="2E5FA3"/>
          <w:sz w:val="26"/>
          <w:szCs w:val="26"/>
        </w:rPr>
        <w:t xml:space="preserve">5.1  Write-Back to S/4HANA</w:t>
      </w:r>
    </w:p>
    <w:p>
      <w:pPr>
        <w:spacing w:after="120"/>
      </w:pPr>
      <w:r>
        <w:rPr>
          <w:rFonts w:ascii="Arial" w:cs="Arial" w:eastAsia="Arial" w:hAnsi="Arial"/>
          <w:b w:val="false"/>
          <w:bCs w:val="false"/>
          <w:color w:val="222222"/>
          <w:sz w:val="20"/>
          <w:szCs w:val="20"/>
        </w:rPr>
        <w:t xml:space="preserve">When a ProcurementManager approves an exception and sets a new delivery date, CAP performs a PATCH operation on the corresponding Purchase Order in S/4HANA. This keeps the statistical delivery date in the ERP synchronized with the approved timeline. The PATCH is best-effort: if it fails (e.g., mock environment does not support writes), the error is logged but does not block the local approval workflow.</w:t>
      </w:r>
    </w:p>
    <w:p>
      <w:pPr>
        <w:spacing w:after="80"/>
      </w:pPr>
      <w:r>
        <w:t xml:space="preserve"/>
      </w:r>
    </w:p>
    <w:p>
      <w:pPr>
        <w:spacing w:after="80"/>
      </w:pPr>
      <w:r>
        <w:t xml:space="preserve"/>
      </w:r>
    </w:p>
    <w:p>
      <w:r>
        <w:br w:type="page"/>
      </w:r>
    </w:p>
    <w:p>
      <w:pPr>
        <w:pStyle w:val="Heading1"/>
        <w:spacing w:after="160" w:before="360"/>
      </w:pPr>
      <w:r>
        <w:rPr>
          <w:rFonts w:ascii="Arial" w:cs="Arial" w:eastAsia="Arial" w:hAnsi="Arial"/>
          <w:b/>
          <w:bCs/>
          <w:color w:val="1F3864"/>
          <w:sz w:val="32"/>
          <w:szCs w:val="32"/>
        </w:rPr>
        <w:t xml:space="preserve">6. Security</w:t>
      </w:r>
    </w:p>
    <w:p>
      <w:pPr>
        <w:pStyle w:val="Heading2"/>
        <w:spacing w:after="120" w:before="280"/>
      </w:pPr>
      <w:r>
        <w:rPr>
          <w:rFonts w:ascii="Arial" w:cs="Arial" w:eastAsia="Arial" w:hAnsi="Arial"/>
          <w:b/>
          <w:bCs/>
          <w:color w:val="2E5FA3"/>
          <w:sz w:val="26"/>
          <w:szCs w:val="26"/>
        </w:rPr>
        <w:t xml:space="preserve">6.1  Authentication Flow</w:t>
      </w:r>
    </w:p>
    <w:p>
      <w:pPr>
        <w:spacing w:after="120"/>
      </w:pPr>
      <w:r>
        <w:rPr>
          <w:rFonts w:ascii="Arial" w:cs="Arial" w:eastAsia="Arial" w:hAnsi="Arial"/>
          <w:b w:val="false"/>
          <w:bCs w:val="false"/>
          <w:color w:val="222222"/>
          <w:sz w:val="20"/>
          <w:szCs w:val="20"/>
        </w:rPr>
        <w:t xml:space="preserve">All users authenticate through XSUAA (SAP's OAuth 2.0 server). The AppRouter handles XSUAA token exchange and injects the JWT into every request forwarded to the CAP backend. The service is annotated with @(requires: 'authenticated-user'), meaning unauthenticated requests are rejected at the AppRouter level before reaching CAP.</w:t>
      </w:r>
    </w:p>
    <w:p>
      <w:pPr>
        <w:spacing w:after="80"/>
      </w:pPr>
      <w:r>
        <w:t xml:space="preserve"/>
      </w:r>
    </w:p>
    <w:p>
      <w:pPr>
        <w:pStyle w:val="Heading2"/>
        <w:spacing w:after="120" w:before="280"/>
      </w:pPr>
      <w:r>
        <w:rPr>
          <w:rFonts w:ascii="Arial" w:cs="Arial" w:eastAsia="Arial" w:hAnsi="Arial"/>
          <w:b/>
          <w:bCs/>
          <w:color w:val="2E5FA3"/>
          <w:sz w:val="26"/>
          <w:szCs w:val="26"/>
        </w:rPr>
        <w:t xml:space="preserve">6.2  Instance-Level Security (VendorID Attribute)</w:t>
      </w:r>
    </w:p>
    <w:p>
      <w:pPr>
        <w:spacing w:after="120"/>
      </w:pPr>
      <w:r>
        <w:rPr>
          <w:rFonts w:ascii="Arial" w:cs="Arial" w:eastAsia="Arial" w:hAnsi="Arial"/>
          <w:b w:val="false"/>
          <w:bCs w:val="false"/>
          <w:color w:val="222222"/>
          <w:sz w:val="20"/>
          <w:szCs w:val="20"/>
        </w:rPr>
        <w:t xml:space="preserve">XSUAA supports custom attributes per user. VendorUser and VendorAdmin roles carry a VendorID attribute (e.g., "1000000"). CAP reads this from req.user.attr.VendorID and uses it in two ways:</w:t>
      </w:r>
    </w:p>
    <w:p>
      <w:pPr>
        <w:pStyle w:val="ListParagraph"/>
        <w:numPr>
          <w:ilvl w:val="0"/>
          <w:numId w:val="2"/>
        </w:numPr>
        <w:spacing w:after="80"/>
      </w:pPr>
      <w:r>
        <w:rPr>
          <w:rFonts w:ascii="Arial" w:cs="Arial" w:eastAsia="Arial" w:hAnsi="Arial"/>
          <w:color w:val="222222"/>
          <w:sz w:val="20"/>
          <w:szCs w:val="20"/>
        </w:rPr>
        <w:t xml:space="preserve">OData where clause in service.cds: where: 'vendorCode = $user.VendorID' — CAP automatically appends this condition to all Shipments queries for Vendor roles, so they can only see their own rows.</w:t>
      </w:r>
    </w:p>
    <w:p>
      <w:pPr>
        <w:pStyle w:val="ListParagraph"/>
        <w:numPr>
          <w:ilvl w:val="0"/>
          <w:numId w:val="2"/>
        </w:numPr>
        <w:spacing w:after="80"/>
      </w:pPr>
      <w:r>
        <w:rPr>
          <w:rFonts w:ascii="Arial" w:cs="Arial" w:eastAsia="Arial" w:hAnsi="Arial"/>
          <w:color w:val="222222"/>
          <w:sz w:val="20"/>
          <w:szCs w:val="20"/>
        </w:rPr>
        <w:t xml:space="preserve">before CREATE hook in service.js: CAP reads VendorID from the token and sets vendorCode on the new shipment, preventing a vendor from creating shipments under a different vendor's ID.</w:t>
      </w:r>
    </w:p>
    <w:p>
      <w:pPr>
        <w:spacing w:after="160"/>
      </w:pPr>
      <w:r>
        <w:rPr>
          <w:rFonts w:ascii="Arial" w:cs="Arial" w:eastAsia="Arial" w:hAnsi="Arial"/>
          <w:b w:val="false"/>
          <w:bCs w:val="false"/>
          <w:color w:val="222222"/>
          <w:sz w:val="20"/>
          <w:szCs w:val="20"/>
        </w:rPr>
        <w:t xml:space="preserve">XSUAA returns attributes as arrays. The code flattens any nesting depth using .flat(Infinity)[0] to reliably extract the string value regardless of how the IDP returns it.</w:t>
      </w:r>
    </w:p>
    <w:p>
      <w:pPr>
        <w:spacing w:after="80"/>
      </w:pPr>
      <w:r>
        <w:t xml:space="preserve"/>
      </w:r>
    </w:p>
    <w:p>
      <w:pPr>
        <w:pStyle w:val="Heading2"/>
        <w:spacing w:after="120" w:before="280"/>
      </w:pPr>
      <w:r>
        <w:rPr>
          <w:rFonts w:ascii="Arial" w:cs="Arial" w:eastAsia="Arial" w:hAnsi="Arial"/>
          <w:b/>
          <w:bCs/>
          <w:color w:val="2E5FA3"/>
          <w:sz w:val="26"/>
          <w:szCs w:val="26"/>
        </w:rPr>
        <w:t xml:space="preserve">6.3  Role Definitions (xs-security.json)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 Template</w:t>
            </w:r>
          </w:p>
        </w:tc>
        <w:tc>
          <w:tcPr>
            <w:tcW w:type="dxa" w:w="25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Scope</w:t>
            </w:r>
          </w:p>
        </w:tc>
        <w:tc>
          <w:tcPr>
            <w:tcW w:type="dxa" w:w="486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Attribute</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VendorUser</w:t>
            </w:r>
          </w:p>
        </w:tc>
        <w:tc>
          <w:tcPr>
            <w:tcW w:type="dxa" w:w="25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$XSAPPNAME.VendorUser</w:t>
            </w:r>
          </w:p>
        </w:tc>
        <w:tc>
          <w:tcPr>
            <w:tcW w:type="dxa" w:w="48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VendorID (string) — restricts row-level access to own vendor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VendorAdmin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$XSAPPNAME.VendorAdmin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VendorID (string) — same row restriction plus Contact management</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ProcurementManager</w:t>
            </w:r>
          </w:p>
        </w:tc>
        <w:tc>
          <w:tcPr>
            <w:tcW w:type="dxa" w:w="25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$XSAPPNAME.ProcurementManager</w:t>
            </w:r>
          </w:p>
        </w:tc>
        <w:tc>
          <w:tcPr>
            <w:tcW w:type="dxa" w:w="48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None — global access to all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Auditor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$XSAPPNAME.Auditor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None — global read-only access to audit and compliance data</w:t>
            </w:r>
          </w:p>
        </w:tc>
      </w:tr>
    </w:tbl>
    <w:p>
      <w:pPr>
        <w:spacing w:after="80"/>
      </w:pPr>
      <w:r>
        <w:t xml:space="preserve"/>
      </w:r>
    </w:p>
    <w:p>
      <w:pPr>
        <w:spacing w:after="80"/>
      </w:pPr>
      <w:r>
        <w:t xml:space="preserve"/>
      </w:r>
    </w:p>
    <w:p>
      <w:r>
        <w:br w:type="page"/>
      </w:r>
    </w:p>
    <w:p>
      <w:pPr>
        <w:pStyle w:val="Heading1"/>
        <w:spacing w:after="160" w:before="360"/>
      </w:pPr>
      <w:r>
        <w:rPr>
          <w:rFonts w:ascii="Arial" w:cs="Arial" w:eastAsia="Arial" w:hAnsi="Arial"/>
          <w:b/>
          <w:bCs/>
          <w:color w:val="1F3864"/>
          <w:sz w:val="32"/>
          <w:szCs w:val="32"/>
        </w:rPr>
        <w:t xml:space="preserve">7. Data Model Summary</w:t>
      </w:r>
    </w:p>
    <w:p>
      <w:pPr>
        <w:spacing w:after="120"/>
      </w:pPr>
      <w:r>
        <w:rPr>
          <w:rFonts w:ascii="Arial" w:cs="Arial" w:eastAsia="Arial" w:hAnsi="Arial"/>
          <w:b w:val="false"/>
          <w:bCs w:val="false"/>
          <w:color w:val="222222"/>
          <w:sz w:val="20"/>
          <w:szCs w:val="20"/>
        </w:rPr>
        <w:t xml:space="preserve">All entities below are deployed to HANA Cloud via the HDI deployer module. S/4HANA entities (Vendors, Products, PurchaseOrders, SupplierInvoices) are virtual projections read live from S/4HANA, not stored locally.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Entity</w:t>
            </w:r>
          </w:p>
        </w:tc>
        <w:tc>
          <w:tcPr>
            <w:tcW w:type="dxa" w:w="140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Storage</w:t>
            </w:r>
          </w:p>
        </w:tc>
        <w:tc>
          <w:tcPr>
            <w:tcW w:type="dxa" w:w="6160"/>
            <w:gridSpan w:val="1"/>
            <w:tcBorders>
              <w:top w:val="single" w:color="888888" w:sz="1"/>
              <w:left w:val="single" w:color="888888" w:sz="1"/>
              <w:bottom w:val="single" w:color="888888" w:sz="1"/>
              <w:right w:val="single" w:color="888888"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Shipments</w:t>
            </w:r>
          </w:p>
        </w:tc>
        <w:tc>
          <w:tcPr>
            <w:tcW w:type="dxa" w:w="14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HANA</w:t>
            </w:r>
          </w:p>
        </w:tc>
        <w:tc>
          <w:tcPr>
            <w:tcW w:type="dxa" w:w="61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Core document. Fields: vendorCode, status, deliveryDate, totalWeight, purchaseOrderId, delayReason, proposedDeliveryDate. Draft-enabled. Composition to ShipmentItems and AssetAttachments.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ShipmentItems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HANA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Line items within a shipment. Fields: product, quantity, unit, negotiatedPrice. Child of Shipments via Composition.</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AssetAttachments</w:t>
            </w:r>
          </w:p>
        </w:tc>
        <w:tc>
          <w:tcPr>
            <w:tcW w:type="dxa" w:w="14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HANA</w:t>
            </w:r>
          </w:p>
        </w:tc>
        <w:tc>
          <w:tcPr>
            <w:tcW w:type="dxa" w:w="61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Invoice PDF metadata. Fields: fileName, mimeType, storageUrl (Supabase), fileSize, uploadedAt, uploadedBy. Physical files stored in Supabase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PriceLedger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HANA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Temporal entity for price history. Fields: product, vendor, vendorCode, validFrom, validTo, negotiatedPrice, basePrice. Uses CAP temporal aspect for point-in-time queries.</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AuditLogs</w:t>
            </w:r>
          </w:p>
        </w:tc>
        <w:tc>
          <w:tcPr>
            <w:tcW w:type="dxa" w:w="14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HANA</w:t>
            </w:r>
          </w:p>
        </w:tc>
        <w:tc>
          <w:tcPr>
            <w:tcW w:type="dxa" w:w="61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Immutable event log. Fields: entityName, entityId, action, changedBy, changedAt, oldValue, newValue. Events: SHIPMENT_ACTIVATED, UPDATE, INVOICE_UPLOADED, CRITICAL_DELAY_FLAGGED, EXCEPTION_APPROVED, EXCEPTION_REJECTED, PRICE_NEGOTIATION.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Contacts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HANA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Vendor company contacts managed by VendorAdmin. Fields: vendorCode, firstName, lastName, email, phone, mobile, department, jobFunction, isPrimary.</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Vendors</w:t>
            </w:r>
          </w:p>
        </w:tc>
        <w:tc>
          <w:tcPr>
            <w:tcW w:type="dxa" w:w="14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S/4HANA (live)</w:t>
            </w:r>
          </w:p>
        </w:tc>
        <w:tc>
          <w:tcPr>
            <w:tcW w:type="dxa" w:w="61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Read from API_BUSINESS_PARTNER. Includes addresses merged from A_BusinessPartnerAddress. Not stored in HANA.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Products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S/4HANA (live)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Read from API_PRODUCT. Returns product ID, type, base unit, product group. Not stored in HANA.</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PurchaseOrders</w:t>
            </w:r>
          </w:p>
        </w:tc>
        <w:tc>
          <w:tcPr>
            <w:tcW w:type="dxa" w:w="14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S/4HANA (live)</w:t>
            </w:r>
          </w:p>
        </w:tc>
        <w:tc>
          <w:tcPr>
            <w:tcW w:type="dxa" w:w="616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Read from API_PURCHASEORDER. Filtered by Supplier for Vendor roles. Also target of PATCH write-back on exception 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000000"/>
                <w:sz w:val="19"/>
                <w:szCs w:val="19"/>
              </w:rPr>
              <w:t xml:space="preserve">SupplierInvoices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S/4HANA (live)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9"/>
                <w:szCs w:val="19"/>
              </w:rPr>
              <w:t xml:space="preserve">Read from API_SUPPLIERINVOICE. Returns invoice header data for cross-reference.</w:t>
            </w:r>
          </w:p>
        </w:tc>
      </w:tr>
    </w:tbl>
    <w:p>
      <w:pPr>
        <w:spacing w:after="80"/>
      </w:pPr>
      <w:r>
        <w:t xml:space="preserve"/>
      </w:r>
    </w:p>
    <w:p>
      <w:pPr>
        <w:spacing w:after="80"/>
      </w:pPr>
      <w:r>
        <w:t xml:space="preserve"/>
      </w:r>
    </w:p>
    <w:p>
      <w:r>
        <w:br w:type="page"/>
      </w:r>
    </w:p>
    <w:p>
      <w:pPr>
        <w:pStyle w:val="Heading1"/>
        <w:spacing w:before="360" w:after="160"/>
        <w:outlineLvl w:val="0"/>
      </w:pPr>
      <w:r>
        <w:rPr>
          <w:rFonts w:ascii="Arial" w:cs="Arial" w:eastAsia="Arial" w:hAnsi="Arial"/>
          <w:b/>
          <w:color w:val="1F3864"/>
          <w:sz w:val="32"/>
          <w:szCs w:val="32"/>
        </w:rPr>
        <w:t xml:space="preserve">8. Design Decisions &amp; Current Limitations</w:t>
      </w:r>
    </w:p>
    <w:p>
      <w:pPr>
        <w:spacing w:after="120"/>
      </w:pPr>
      <w:r>
        <w:rPr>
          <w:rFonts w:ascii="Arial" w:cs="Arial" w:eastAsia="Arial" w:hAnsi="Arial"/>
          <w:color w:val="222222"/>
          <w:sz w:val="20"/>
          <w:szCs w:val="20"/>
        </w:rPr>
        <w:t xml:space="preserve">The following notes document intentional deviations from the original technical specification, along with known gaps that are currently under review.</w:t>
      </w:r>
    </w:p>
    <w:p>
      <w:pPr>
        <w:spacing w:after="80"/>
      </w:pPr>
      <w:r>
        <w:t xml:space="preserve"/>
      </w:r>
    </w:p>
    <w:p>
      <w:pPr>
        <w:pStyle w:val="Heading2"/>
        <w:spacing w:before="280" w:after="120"/>
        <w:outlineLvl w:val="1"/>
      </w:pPr>
      <w:r>
        <w:rPr>
          <w:rFonts w:ascii="Arial" w:cs="Arial" w:eastAsia="Arial" w:hAnsi="Arial"/>
          <w:b/>
          <w:color w:val="2E5FA3"/>
          <w:sz w:val="26"/>
          <w:szCs w:val="26"/>
        </w:rPr>
        <w:t xml:space="preserve">8.1  Delivered Status (Pending Update)</w:t>
      </w:r>
    </w:p>
    <w:p>
      <w:pPr>
        <w:spacing w:after="100"/>
      </w:pPr>
      <w:r>
        <w:rPr>
          <w:rFonts w:ascii="Arial" w:cs="Arial" w:eastAsia="Arial" w:hAnsi="Arial"/>
          <w:color w:val="222222"/>
          <w:sz w:val="20"/>
          <w:szCs w:val="20"/>
        </w:rPr>
        <w:t xml:space="preserve">The Shipments entity defines five statuses: Draft, Pending, Shipped, Delivered, and Exception. However, the current implementation does not yet include a confirmDelivery action to transition a shipment from Shipped to Delivered. At present, the final confirmed state of a fulfilled shipment remains Shipped.</w:t>
      </w:r>
    </w:p>
    <w:p>
      <w:pPr>
        <w:spacing w:after="100"/>
      </w:pPr>
      <w:r>
        <w:rPr>
          <w:rFonts w:ascii="Arial" w:cs="Arial" w:eastAsia="Arial" w:hAnsi="Arial"/>
          <w:color w:val="222222"/>
          <w:sz w:val="20"/>
          <w:szCs w:val="20"/>
        </w:rPr>
        <w:t xml:space="preserve">The intended design is for the ProcurementManager to click “Confirm Delivery” once physical goods are received, triggering a confirmDelivery action that sets status to Delivered and writes a DELIVERY_CONFIRMED entry to AuditLogs. This feature is currently under discussion with the project lead and will be implemented in the next update.</w:t>
      </w:r>
    </w:p>
    <w:p>
      <w:pPr>
        <w:spacing w:after="200"/>
      </w:pPr>
      <w:r>
        <w:rPr>
          <w:rFonts w:ascii="Arial" w:cs="Arial" w:eastAsia="Arial" w:hAnsi="Arial"/>
          <w:b/>
          <w:color w:val="AA0808"/>
          <w:sz w:val="20"/>
          <w:szCs w:val="20"/>
        </w:rPr>
        <w:t xml:space="preserve">Status: Pending approval from project lead. Will be updated in a future release.</w:t>
      </w:r>
    </w:p>
    <w:p>
      <w:pPr>
        <w:pStyle w:val="Heading2"/>
        <w:spacing w:before="280" w:after="120"/>
        <w:outlineLvl w:val="1"/>
      </w:pPr>
      <w:r>
        <w:rPr>
          <w:rFonts w:ascii="Arial" w:cs="Arial" w:eastAsia="Arial" w:hAnsi="Arial"/>
          <w:b/>
          <w:color w:val="2E5FA3"/>
          <w:sz w:val="26"/>
          <w:szCs w:val="26"/>
        </w:rPr>
        <w:t xml:space="preserve">8.2  AuditLogs as Replacement for SAP Event Mesh</w:t>
      </w:r>
    </w:p>
    <w:p>
      <w:pPr>
        <w:spacing w:after="100"/>
      </w:pPr>
      <w:r>
        <w:rPr>
          <w:rFonts w:ascii="Arial" w:cs="Arial" w:eastAsia="Arial" w:hAnsi="Arial"/>
          <w:color w:val="222222"/>
          <w:sz w:val="20"/>
          <w:szCs w:val="20"/>
        </w:rPr>
        <w:t xml:space="preserve">The original specification requires SAP Event Mesh to emit an asynchronous event on the topic hub/shipment/created whenever a new shipment is activated. This event is intended to be consumed by downstream systems such as SAP Build Process Automation to trigger internal workflows.</w:t>
      </w:r>
    </w:p>
    <w:p>
      <w:pPr>
        <w:spacing w:after="100"/>
      </w:pPr>
      <w:r>
        <w:rPr>
          <w:rFonts w:ascii="Arial" w:cs="Arial" w:eastAsia="Arial" w:hAnsi="Arial"/>
          <w:color w:val="222222"/>
          <w:sz w:val="20"/>
          <w:szCs w:val="20"/>
        </w:rPr>
        <w:t xml:space="preserve">SAP Event Mesh is not available on BTP trial accounts. As a pragmatic alternative, the system writes a SHIPMENT_ACTIVATED entry to AuditLogs whenever draftActivate completes. This entry carries the same payload that would have been published to Event Mesh: shipmentId, vendorCode, status, and timestamp. It is visible to ProcurementManager and Auditor roles via the Audit Logs screen.</w:t>
      </w:r>
    </w:p>
    <w:p>
      <w:pPr>
        <w:spacing w:after="200"/>
      </w:pPr>
      <w:r>
        <w:rPr>
          <w:rFonts w:ascii="Arial" w:cs="Arial" w:eastAsia="Arial" w:hAnsi="Arial"/>
          <w:color w:val="222222"/>
          <w:sz w:val="20"/>
          <w:szCs w:val="20"/>
        </w:rPr>
        <w:t xml:space="preserve">In a production environment, this would be replaced by a messaging.emit call using the @cap-js/messaging package bound to an Event Mesh service instance. The event payload design and architectural intent are fully preserved; only the transport layer differs.</w:t>
      </w:r>
    </w:p>
    <w:p>
      <w:pPr>
        <w:pStyle w:val="Heading2"/>
        <w:spacing w:before="280" w:after="120"/>
        <w:outlineLvl w:val="1"/>
      </w:pPr>
      <w:r>
        <w:rPr>
          <w:rFonts w:ascii="Arial" w:cs="Arial" w:eastAsia="Arial" w:hAnsi="Arial"/>
          <w:b/>
          <w:color w:val="2E5FA3"/>
          <w:sz w:val="26"/>
          <w:szCs w:val="26"/>
        </w:rPr>
        <w:t xml:space="preserve">8.3  Supabase Storage as Replacement for BTP DMS / Object Store</w:t>
      </w:r>
    </w:p>
    <w:p>
      <w:pPr>
        <w:spacing w:after="100"/>
      </w:pPr>
      <w:r>
        <w:rPr>
          <w:rFonts w:ascii="Arial" w:cs="Arial" w:eastAsia="Arial" w:hAnsi="Arial"/>
          <w:color w:val="222222"/>
          <w:sz w:val="20"/>
          <w:szCs w:val="20"/>
        </w:rPr>
        <w:t xml:space="preserve">The technical specification calls for invoice PDFs and delivery notes to be stored in BTP Document Management Service (DMS) or BTP Object Store, keeping the database lean by avoiding binary data in HANA.</w:t>
      </w:r>
    </w:p>
    <w:p>
      <w:pPr>
        <w:spacing w:after="100"/>
      </w:pPr>
      <w:r>
        <w:rPr>
          <w:rFonts w:ascii="Arial" w:cs="Arial" w:eastAsia="Arial" w:hAnsi="Arial"/>
          <w:color w:val="222222"/>
          <w:sz w:val="20"/>
          <w:szCs w:val="20"/>
        </w:rPr>
        <w:t xml:space="preserve">BTP Document Management Service and Object Store are not available on BTP trial accounts. This POC uses Supabase Storage as a functionally equivalent alternative. Supabase provides an S3-compatible object storage REST API with public URL generation, bucket-level access control, and server-side delete support.</w:t>
      </w:r>
    </w:p>
    <w:p>
      <w:pPr>
        <w:spacing w:after="100"/>
      </w:pPr>
      <w:r>
        <w:rPr>
          <w:rFonts w:ascii="Arial" w:cs="Arial" w:eastAsia="Arial" w:hAnsi="Arial"/>
          <w:color w:val="222222"/>
          <w:sz w:val="20"/>
          <w:szCs w:val="20"/>
        </w:rPr>
        <w:t xml:space="preserve">The upload flow mirrors what BTP Object Store would require: the React frontend encodes the file as base64 and sends it to the CAP backend, CAP uploads the binary server-side using the Supabase service role key (never exposed to the browser), and records only the metadata in HANA via the AssetAttachments entity. No binary data is stored in the database.</w:t>
      </w:r>
    </w:p>
    <w:p>
      <w:pPr>
        <w:spacing w:after="200"/>
      </w:pPr>
      <w:r>
        <w:rPr>
          <w:rFonts w:ascii="Arial" w:cs="Arial" w:eastAsia="Arial" w:hAnsi="Arial"/>
          <w:color w:val="222222"/>
          <w:sz w:val="20"/>
          <w:szCs w:val="20"/>
        </w:rPr>
        <w:t xml:space="preserve">In a production deployment on a full BTP account, replacing Supabase with BTP Object Store requires only updating the upload and delete API calls and the environment variable for the storage key. The AssetAttachments schema, CAP action signatures, and frontend code remain unchanged.</w:t>
      </w:r>
    </w:p>
    <w:p>
      <w:pPr>
        <w:pBdr>
          <w:bottom w:val="single" w:color="C0C0C0" w:sz="4" w:space="1"/>
        </w:pBdr>
        <w:spacing w:after="160" w:before="160"/>
      </w:pPr>
      <w:r>
        <w:t xml:space="preserve"/>
      </w:r>
    </w:p>
    <w:p>
      <w:pPr>
        <w:spacing w:before="200"/>
        <w:jc w:val="center"/>
      </w:pPr>
      <w:r>
        <w:rPr>
          <w:rFonts w:ascii="Arial" w:cs="Arial" w:eastAsia="Arial" w:hAnsi="Arial"/>
          <w:color w:val="AAAAAA"/>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Multi-Vendor Collaborative Procurement &amp; Logistics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o"/>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2026-04-30T15:25:40.729Z</dcterms:created>
  <dcterms:modified xsi:type="dcterms:W3CDTF">2026-04-30T15:25:40.730Z</dcterms:modified>
</cp:coreProperties>
</file>

<file path=docProps/custom.xml><?xml version="1.0" encoding="utf-8"?>
<Properties xmlns="http://schemas.openxmlformats.org/officeDocument/2006/custom-properties" xmlns:vt="http://schemas.openxmlformats.org/officeDocument/2006/docPropsVTypes"/>
</file>