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FBACF" w14:textId="77777777" w:rsidR="00E22036" w:rsidRDefault="00000000">
      <w:pPr>
        <w:jc w:val="center"/>
      </w:pPr>
      <w:r>
        <w:rPr>
          <w:b/>
          <w:bCs/>
          <w:color w:val="1F3864"/>
          <w:sz w:val="32"/>
          <w:szCs w:val="32"/>
        </w:rPr>
        <w:t>Thanis Annal Jenifer Kennady</w:t>
      </w:r>
    </w:p>
    <w:p w14:paraId="524E7E4D" w14:textId="4A3B98F8" w:rsidR="00E22036" w:rsidRDefault="00000000">
      <w:pPr>
        <w:spacing w:after="160"/>
        <w:jc w:val="center"/>
      </w:pPr>
      <w:r>
        <w:rPr>
          <w:color w:val="444444"/>
          <w:sz w:val="18"/>
          <w:szCs w:val="18"/>
        </w:rPr>
        <w:t xml:space="preserve">Woodbridge, </w:t>
      </w:r>
      <w:proofErr w:type="gramStart"/>
      <w:r>
        <w:rPr>
          <w:color w:val="444444"/>
          <w:sz w:val="18"/>
          <w:szCs w:val="18"/>
        </w:rPr>
        <w:t>NJ</w:t>
      </w:r>
      <w:r w:rsidR="00810980">
        <w:rPr>
          <w:color w:val="444444"/>
          <w:sz w:val="18"/>
          <w:szCs w:val="18"/>
        </w:rPr>
        <w:t>(</w:t>
      </w:r>
      <w:proofErr w:type="gramEnd"/>
      <w:r w:rsidR="00810980">
        <w:rPr>
          <w:color w:val="444444"/>
          <w:sz w:val="18"/>
          <w:szCs w:val="18"/>
        </w:rPr>
        <w:t xml:space="preserve">Open to </w:t>
      </w:r>
      <w:proofErr w:type="gramStart"/>
      <w:r w:rsidR="00810980">
        <w:rPr>
          <w:color w:val="444444"/>
          <w:sz w:val="18"/>
          <w:szCs w:val="18"/>
        </w:rPr>
        <w:t>Relocate)</w:t>
      </w:r>
      <w:r>
        <w:rPr>
          <w:color w:val="444444"/>
          <w:sz w:val="18"/>
          <w:szCs w:val="18"/>
        </w:rPr>
        <w:t xml:space="preserve">  |</w:t>
      </w:r>
      <w:proofErr w:type="gramEnd"/>
      <w:r>
        <w:rPr>
          <w:color w:val="444444"/>
          <w:sz w:val="18"/>
          <w:szCs w:val="18"/>
        </w:rPr>
        <w:t xml:space="preserve">  +1 (716) 238-</w:t>
      </w:r>
      <w:proofErr w:type="gramStart"/>
      <w:r>
        <w:rPr>
          <w:color w:val="444444"/>
          <w:sz w:val="18"/>
          <w:szCs w:val="18"/>
        </w:rPr>
        <w:t>1623  |</w:t>
      </w:r>
      <w:proofErr w:type="gramEnd"/>
      <w:r>
        <w:rPr>
          <w:color w:val="444444"/>
          <w:sz w:val="18"/>
          <w:szCs w:val="18"/>
        </w:rPr>
        <w:t xml:space="preserve">  </w:t>
      </w:r>
      <w:proofErr w:type="gramStart"/>
      <w:r>
        <w:rPr>
          <w:color w:val="444444"/>
          <w:sz w:val="18"/>
          <w:szCs w:val="18"/>
        </w:rPr>
        <w:t>thanisj04@gmail.com  |</w:t>
      </w:r>
      <w:proofErr w:type="gramEnd"/>
      <w:r>
        <w:rPr>
          <w:color w:val="444444"/>
          <w:sz w:val="18"/>
          <w:szCs w:val="18"/>
        </w:rPr>
        <w:t xml:space="preserve">  linkedin.com/in/</w:t>
      </w:r>
      <w:proofErr w:type="spellStart"/>
      <w:r>
        <w:rPr>
          <w:color w:val="444444"/>
          <w:sz w:val="18"/>
          <w:szCs w:val="18"/>
        </w:rPr>
        <w:t>thanis-annaljenifer-kennady</w:t>
      </w:r>
      <w:proofErr w:type="spellEnd"/>
      <w:r>
        <w:rPr>
          <w:color w:val="444444"/>
          <w:sz w:val="18"/>
          <w:szCs w:val="18"/>
        </w:rPr>
        <w:t xml:space="preserve"> </w:t>
      </w:r>
    </w:p>
    <w:p w14:paraId="2850276A" w14:textId="77777777" w:rsidR="00E22036" w:rsidRDefault="00000000">
      <w:pPr>
        <w:pBdr>
          <w:bottom w:val="single" w:sz="6" w:space="2" w:color="1F3864"/>
        </w:pBdr>
        <w:spacing w:before="240" w:after="100"/>
      </w:pPr>
      <w:r>
        <w:rPr>
          <w:b/>
          <w:bCs/>
          <w:color w:val="1F3864"/>
          <w:spacing w:val="10"/>
          <w:sz w:val="21"/>
          <w:szCs w:val="21"/>
        </w:rPr>
        <w:t>PROFESSIONAL SUMMARY</w:t>
      </w:r>
    </w:p>
    <w:p w14:paraId="2604E660" w14:textId="77777777" w:rsidR="00E22036" w:rsidRDefault="00000000">
      <w:pPr>
        <w:spacing w:after="100"/>
      </w:pPr>
      <w:r>
        <w:rPr>
          <w:color w:val="222222"/>
        </w:rPr>
        <w:t>Salesforce Administrator and Platform Developer with 3+ years across Health Cloud, Sales Cloud, Service Cloud, and GovCloud, focused on AI-powered automation (</w:t>
      </w:r>
      <w:proofErr w:type="spellStart"/>
      <w:r>
        <w:rPr>
          <w:color w:val="222222"/>
        </w:rPr>
        <w:t>Agentforce</w:t>
      </w:r>
      <w:proofErr w:type="spellEnd"/>
      <w:r>
        <w:rPr>
          <w:color w:val="222222"/>
        </w:rPr>
        <w:t xml:space="preserve">, Flows, Apex) and security architecture. Rebuilt a fragmented support channel into an </w:t>
      </w:r>
      <w:proofErr w:type="spellStart"/>
      <w:r>
        <w:rPr>
          <w:color w:val="222222"/>
        </w:rPr>
        <w:t>Agentforce</w:t>
      </w:r>
      <w:proofErr w:type="spellEnd"/>
      <w:r>
        <w:rPr>
          <w:color w:val="222222"/>
        </w:rPr>
        <w:t>-powered platform, cutting resolution time 60% and lifting SLA compliance from 82% to 92%. Deep in declarative automation, platform governance, and least-privilege security models.</w:t>
      </w:r>
    </w:p>
    <w:p w14:paraId="2506B4B0" w14:textId="77777777" w:rsidR="00E22036" w:rsidRDefault="00000000">
      <w:pPr>
        <w:pBdr>
          <w:bottom w:val="single" w:sz="6" w:space="2" w:color="1F3864"/>
        </w:pBdr>
        <w:spacing w:before="240" w:after="100"/>
      </w:pPr>
      <w:r>
        <w:rPr>
          <w:b/>
          <w:bCs/>
          <w:color w:val="1F3864"/>
          <w:spacing w:val="10"/>
          <w:sz w:val="21"/>
          <w:szCs w:val="21"/>
        </w:rPr>
        <w:t>CERTIFICATIONS</w:t>
      </w:r>
    </w:p>
    <w:p w14:paraId="0D4E862D" w14:textId="77777777" w:rsidR="00E22036" w:rsidRDefault="00000000">
      <w:pPr>
        <w:spacing w:after="100"/>
      </w:pPr>
      <w:r>
        <w:rPr>
          <w:color w:val="222222"/>
          <w:sz w:val="19"/>
          <w:szCs w:val="19"/>
        </w:rPr>
        <w:t xml:space="preserve">Salesforce Certified Administrator (ADM-201), </w:t>
      </w:r>
      <w:proofErr w:type="gramStart"/>
      <w:r>
        <w:rPr>
          <w:color w:val="222222"/>
          <w:sz w:val="19"/>
          <w:szCs w:val="19"/>
        </w:rPr>
        <w:t>2023  |</w:t>
      </w:r>
      <w:proofErr w:type="gramEnd"/>
      <w:r>
        <w:rPr>
          <w:color w:val="222222"/>
          <w:sz w:val="19"/>
          <w:szCs w:val="19"/>
        </w:rPr>
        <w:t xml:space="preserve">  Salesforce Certified Advanced Administrator (ADM-211), </w:t>
      </w:r>
      <w:proofErr w:type="gramStart"/>
      <w:r>
        <w:rPr>
          <w:color w:val="222222"/>
          <w:sz w:val="19"/>
          <w:szCs w:val="19"/>
        </w:rPr>
        <w:t>2024  |</w:t>
      </w:r>
      <w:proofErr w:type="gramEnd"/>
      <w:r>
        <w:rPr>
          <w:color w:val="222222"/>
          <w:sz w:val="19"/>
          <w:szCs w:val="19"/>
        </w:rPr>
        <w:t xml:space="preserve">  Salesforce Certified Platform Developer I, </w:t>
      </w:r>
      <w:proofErr w:type="gramStart"/>
      <w:r>
        <w:rPr>
          <w:color w:val="222222"/>
          <w:sz w:val="19"/>
          <w:szCs w:val="19"/>
        </w:rPr>
        <w:t>2024  |</w:t>
      </w:r>
      <w:proofErr w:type="gramEnd"/>
      <w:r>
        <w:rPr>
          <w:color w:val="222222"/>
          <w:sz w:val="19"/>
          <w:szCs w:val="19"/>
        </w:rPr>
        <w:t xml:space="preserve">  Salesforce Certified </w:t>
      </w:r>
      <w:proofErr w:type="spellStart"/>
      <w:r>
        <w:rPr>
          <w:color w:val="222222"/>
          <w:sz w:val="19"/>
          <w:szCs w:val="19"/>
        </w:rPr>
        <w:t>Agentforce</w:t>
      </w:r>
      <w:proofErr w:type="spellEnd"/>
      <w:r>
        <w:rPr>
          <w:color w:val="222222"/>
          <w:sz w:val="19"/>
          <w:szCs w:val="19"/>
        </w:rPr>
        <w:t xml:space="preserve"> Specialist, 2025</w:t>
      </w:r>
    </w:p>
    <w:p w14:paraId="187E35B5" w14:textId="77777777" w:rsidR="00E22036" w:rsidRDefault="00000000">
      <w:pPr>
        <w:pBdr>
          <w:bottom w:val="single" w:sz="6" w:space="2" w:color="1F3864"/>
        </w:pBdr>
        <w:spacing w:before="240" w:after="100"/>
      </w:pPr>
      <w:r>
        <w:rPr>
          <w:b/>
          <w:bCs/>
          <w:color w:val="1F3864"/>
          <w:spacing w:val="10"/>
          <w:sz w:val="21"/>
          <w:szCs w:val="21"/>
        </w:rPr>
        <w:t>SKILLS</w:t>
      </w:r>
    </w:p>
    <w:p w14:paraId="3CDF0D90" w14:textId="77777777" w:rsidR="00E22036" w:rsidRDefault="00000000">
      <w:pPr>
        <w:spacing w:after="40"/>
      </w:pPr>
      <w:r>
        <w:rPr>
          <w:b/>
          <w:bCs/>
          <w:color w:val="222222"/>
          <w:sz w:val="19"/>
          <w:szCs w:val="19"/>
        </w:rPr>
        <w:t xml:space="preserve">Security &amp; Governance: </w:t>
      </w:r>
      <w:r>
        <w:rPr>
          <w:color w:val="222222"/>
          <w:sz w:val="19"/>
          <w:szCs w:val="19"/>
        </w:rPr>
        <w:t>Profiles, Permission Sets, OWD, Sharing Rules, Field-Level Security, Least-Privilege Models, GovCloud/FedRAMP Controls</w:t>
      </w:r>
    </w:p>
    <w:p w14:paraId="5418189D" w14:textId="77777777" w:rsidR="00E22036" w:rsidRDefault="00000000">
      <w:pPr>
        <w:spacing w:after="40"/>
      </w:pPr>
      <w:r>
        <w:rPr>
          <w:b/>
          <w:bCs/>
          <w:color w:val="222222"/>
          <w:sz w:val="19"/>
          <w:szCs w:val="19"/>
        </w:rPr>
        <w:t xml:space="preserve">Automation &amp; Development: </w:t>
      </w:r>
      <w:proofErr w:type="spellStart"/>
      <w:r>
        <w:rPr>
          <w:color w:val="222222"/>
          <w:sz w:val="19"/>
          <w:szCs w:val="19"/>
        </w:rPr>
        <w:t>Agentforce</w:t>
      </w:r>
      <w:proofErr w:type="spellEnd"/>
      <w:r>
        <w:rPr>
          <w:color w:val="222222"/>
          <w:sz w:val="19"/>
          <w:szCs w:val="19"/>
        </w:rPr>
        <w:t>, Einstein, Record-Triggered Flows, Screen Flows, Apex Triggers, SOQL, SOSL, Lightning Web Components, Validation Rules, Approval Processes</w:t>
      </w:r>
    </w:p>
    <w:p w14:paraId="3B752DEE" w14:textId="77777777" w:rsidR="00E22036" w:rsidRDefault="00000000">
      <w:pPr>
        <w:spacing w:after="40"/>
      </w:pPr>
      <w:r>
        <w:rPr>
          <w:b/>
          <w:bCs/>
          <w:color w:val="222222"/>
          <w:sz w:val="19"/>
          <w:szCs w:val="19"/>
        </w:rPr>
        <w:t xml:space="preserve">Platform Operations: </w:t>
      </w:r>
      <w:r>
        <w:rPr>
          <w:color w:val="222222"/>
          <w:sz w:val="19"/>
          <w:szCs w:val="19"/>
        </w:rPr>
        <w:t>Copado, CI/CD, Git, SFDX, Sandbox Strategy, Change Sets, Data Loader, Duplicate Management, CRM Analytics / Tableau CRM</w:t>
      </w:r>
    </w:p>
    <w:p w14:paraId="196FD6B5" w14:textId="77777777" w:rsidR="00E22036" w:rsidRDefault="00000000">
      <w:pPr>
        <w:spacing w:after="100"/>
      </w:pPr>
      <w:r>
        <w:rPr>
          <w:b/>
          <w:bCs/>
          <w:color w:val="222222"/>
          <w:sz w:val="19"/>
          <w:szCs w:val="19"/>
        </w:rPr>
        <w:t xml:space="preserve">Clouds &amp; Integrations: </w:t>
      </w:r>
      <w:r>
        <w:rPr>
          <w:color w:val="222222"/>
          <w:sz w:val="19"/>
          <w:szCs w:val="19"/>
        </w:rPr>
        <w:t>GovCloud, Health Cloud, Sales Cloud, Service Cloud, Experience Cloud, NPSP, AppExchange</w:t>
      </w:r>
    </w:p>
    <w:p w14:paraId="728CB006" w14:textId="77777777" w:rsidR="00E22036" w:rsidRDefault="00000000">
      <w:pPr>
        <w:pBdr>
          <w:bottom w:val="single" w:sz="6" w:space="2" w:color="1F3864"/>
        </w:pBdr>
        <w:spacing w:before="240" w:after="100"/>
      </w:pPr>
      <w:r>
        <w:rPr>
          <w:b/>
          <w:bCs/>
          <w:color w:val="1F3864"/>
          <w:spacing w:val="10"/>
          <w:sz w:val="21"/>
          <w:szCs w:val="21"/>
        </w:rPr>
        <w:t>PROFESSIONAL EXPERIENCE</w:t>
      </w:r>
    </w:p>
    <w:p w14:paraId="1A49C0F5" w14:textId="77777777" w:rsidR="00E22036" w:rsidRDefault="00000000">
      <w:pPr>
        <w:tabs>
          <w:tab w:val="right" w:pos="9360"/>
        </w:tabs>
        <w:spacing w:before="160" w:after="20"/>
      </w:pPr>
      <w:proofErr w:type="spellStart"/>
      <w:r>
        <w:rPr>
          <w:b/>
          <w:bCs/>
          <w:color w:val="1F3864"/>
          <w:sz w:val="21"/>
          <w:szCs w:val="21"/>
        </w:rPr>
        <w:t>Trigyn</w:t>
      </w:r>
      <w:proofErr w:type="spellEnd"/>
      <w:r>
        <w:rPr>
          <w:b/>
          <w:bCs/>
          <w:color w:val="1F3864"/>
          <w:sz w:val="21"/>
          <w:szCs w:val="21"/>
        </w:rPr>
        <w:t xml:space="preserve"> Technologies</w:t>
      </w:r>
      <w:r>
        <w:rPr>
          <w:b/>
          <w:bCs/>
          <w:color w:val="444444"/>
        </w:rPr>
        <w:tab/>
        <w:t>Sep 2025 – Present</w:t>
      </w:r>
    </w:p>
    <w:p w14:paraId="1A7C2457" w14:textId="03F5B256" w:rsidR="00E22036" w:rsidRDefault="00000000">
      <w:pPr>
        <w:tabs>
          <w:tab w:val="right" w:pos="9360"/>
        </w:tabs>
        <w:spacing w:after="60"/>
      </w:pPr>
      <w:r>
        <w:rPr>
          <w:i/>
          <w:iCs/>
          <w:color w:val="333333"/>
        </w:rPr>
        <w:t xml:space="preserve">Salesforce </w:t>
      </w:r>
      <w:proofErr w:type="gramStart"/>
      <w:r>
        <w:rPr>
          <w:i/>
          <w:iCs/>
          <w:color w:val="333333"/>
        </w:rPr>
        <w:t xml:space="preserve">Administrator </w:t>
      </w:r>
      <w:r w:rsidR="003C16FD">
        <w:rPr>
          <w:i/>
          <w:iCs/>
          <w:color w:val="333333"/>
        </w:rPr>
        <w:t>:</w:t>
      </w:r>
      <w:proofErr w:type="gramEnd"/>
      <w:r>
        <w:rPr>
          <w:i/>
          <w:iCs/>
          <w:color w:val="333333"/>
        </w:rPr>
        <w:t xml:space="preserve"> Client: New Jersey Turnpike Authority (GovCloud)</w:t>
      </w:r>
      <w:r>
        <w:rPr>
          <w:i/>
          <w:iCs/>
          <w:color w:val="444444"/>
          <w:sz w:val="19"/>
          <w:szCs w:val="19"/>
        </w:rPr>
        <w:tab/>
        <w:t>Woodbridge, NJ</w:t>
      </w:r>
    </w:p>
    <w:p w14:paraId="278ACCF6" w14:textId="77777777" w:rsidR="00E220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Strengthened the Salesforce security model using Profiles, Permission Sets, Sharing Rules, and OWD following access audits in a FedRAMP-aligned GovCloud org, implementing least-privilege controls for 150 users and improving SLA compliance from 82% to 92%.</w:t>
      </w:r>
    </w:p>
    <w:p w14:paraId="12E5CB6B" w14:textId="60D9154B" w:rsidR="00E220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Consolidated fragmented department inboxes previously managed through Outlook into a unified Salesforce Email-to-Case platform with an </w:t>
      </w:r>
      <w:proofErr w:type="spellStart"/>
      <w:r>
        <w:rPr>
          <w:color w:val="222222"/>
        </w:rPr>
        <w:t>Agentforce</w:t>
      </w:r>
      <w:proofErr w:type="spellEnd"/>
      <w:r w:rsidR="003C16FD">
        <w:rPr>
          <w:color w:val="222222"/>
        </w:rPr>
        <w:t xml:space="preserve"> </w:t>
      </w:r>
      <w:r>
        <w:rPr>
          <w:color w:val="222222"/>
        </w:rPr>
        <w:t>powered Einstein Bot on Experience Cloud, handling 500+ monthly inquiries, reducing resolution time by 60% from 5 days to 2 days, deflecting 37% of inquiry volume, and delivering approximately $48K in annual productivity gains.</w:t>
      </w:r>
    </w:p>
    <w:p w14:paraId="14B97761" w14:textId="77777777" w:rsidR="00E220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Designed and deployed 10+ scalable Record-Triggered, Screen, and Scheduled Flows that eliminated routing errors and reduced manual triage effort by 25% across six departments.</w:t>
      </w:r>
    </w:p>
    <w:p w14:paraId="2A257DDC" w14:textId="77777777" w:rsidR="00E220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Built and maintained six CRM Analytics executive dashboards providing real-time visibility into case volume, SLA adherence, and staffing trends, eliminating 5+ hours of manual reporting each week.</w:t>
      </w:r>
    </w:p>
    <w:p w14:paraId="7B5A2E8B" w14:textId="77777777" w:rsidR="00E220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Designed and standardized the sandbox strategy while implementing Copado-enabled CI/CD release processes, delivering 15+ releases with zero production incidents.</w:t>
      </w:r>
    </w:p>
    <w:p w14:paraId="4DB89197" w14:textId="77777777" w:rsidR="00E220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Identified and mitigated a critical pre-production defect that would have affected more than 150 users.</w:t>
      </w:r>
    </w:p>
    <w:p w14:paraId="3CB63AE0" w14:textId="77777777" w:rsidR="00E220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Led platform governance, solution design, and UAT for a 70-user GovCloud expansion tied to a $24B capital improvement </w:t>
      </w:r>
      <w:proofErr w:type="spellStart"/>
      <w:r>
        <w:rPr>
          <w:color w:val="222222"/>
        </w:rPr>
        <w:t>programme</w:t>
      </w:r>
      <w:proofErr w:type="spellEnd"/>
      <w:r>
        <w:rPr>
          <w:color w:val="222222"/>
        </w:rPr>
        <w:t xml:space="preserve">; partnered with business stakeholders to gather requirements, prioritize enhancements, and deliver a phased rollout that accelerated </w:t>
      </w:r>
      <w:proofErr w:type="spellStart"/>
      <w:r>
        <w:rPr>
          <w:color w:val="222222"/>
        </w:rPr>
        <w:t>programme</w:t>
      </w:r>
      <w:proofErr w:type="spellEnd"/>
      <w:r>
        <w:rPr>
          <w:color w:val="222222"/>
        </w:rPr>
        <w:t xml:space="preserve"> timelines.</w:t>
      </w:r>
    </w:p>
    <w:p w14:paraId="35FD883B" w14:textId="77777777" w:rsidR="00E220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Mentored two junior Salesforce Administrators on Flow design, permission architecture, and platform best practices, shortening onboarding time by approximately 40%.</w:t>
      </w:r>
    </w:p>
    <w:p w14:paraId="5A6005A4" w14:textId="77777777" w:rsidR="00E22036" w:rsidRDefault="00000000">
      <w:pPr>
        <w:tabs>
          <w:tab w:val="right" w:pos="9360"/>
        </w:tabs>
        <w:spacing w:before="160" w:after="20"/>
      </w:pPr>
      <w:r>
        <w:rPr>
          <w:b/>
          <w:bCs/>
          <w:color w:val="1F3864"/>
          <w:sz w:val="21"/>
          <w:szCs w:val="21"/>
        </w:rPr>
        <w:t>Feed716</w:t>
      </w:r>
      <w:r>
        <w:rPr>
          <w:b/>
          <w:bCs/>
          <w:color w:val="444444"/>
        </w:rPr>
        <w:tab/>
        <w:t>Feb 2025 – May 2025</w:t>
      </w:r>
    </w:p>
    <w:p w14:paraId="30C545FC" w14:textId="77777777" w:rsidR="00E22036" w:rsidRDefault="00000000">
      <w:pPr>
        <w:tabs>
          <w:tab w:val="right" w:pos="9360"/>
        </w:tabs>
        <w:spacing w:after="60"/>
      </w:pPr>
      <w:r>
        <w:rPr>
          <w:i/>
          <w:iCs/>
          <w:color w:val="333333"/>
        </w:rPr>
        <w:t>Salesforce Business Analyst / Administrator (Sole Administrator)</w:t>
      </w:r>
      <w:r>
        <w:rPr>
          <w:i/>
          <w:iCs/>
          <w:color w:val="444444"/>
          <w:sz w:val="19"/>
          <w:szCs w:val="19"/>
        </w:rPr>
        <w:tab/>
        <w:t>Buffalo, NY</w:t>
      </w:r>
    </w:p>
    <w:p w14:paraId="1B1AB37C" w14:textId="77777777" w:rsidR="00E220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Worked directly with the CEO to gather requirements and led full-cycle development of a Donation Management System on Salesforce NPSP, supporting more than 5,000 constituents and four active fundraising campaigns.</w:t>
      </w:r>
    </w:p>
    <w:p w14:paraId="6A6454D7" w14:textId="77777777" w:rsidR="00E220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Executed a clean migration of 5,000+ records from spreadsheets using Data Loader, establishing a reliable foundation for automation, reporting, and executive dashboards.</w:t>
      </w:r>
    </w:p>
    <w:p w14:paraId="2617B02C" w14:textId="77777777" w:rsidR="00E220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Automated donor acknowledgment and newsletter workflows using Record-Triggered Flows, reducing response time from three days to same-day and improving donor retention.</w:t>
      </w:r>
    </w:p>
    <w:p w14:paraId="75CE4952" w14:textId="77777777" w:rsidR="00E220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Created dynamic reports and dashboards for leadership to monitor donation trends and campaign performance, and supported user training, UAT, and documentation for adoption.</w:t>
      </w:r>
    </w:p>
    <w:p w14:paraId="05DFB79E" w14:textId="77777777" w:rsidR="00E22036" w:rsidRDefault="00000000">
      <w:pPr>
        <w:tabs>
          <w:tab w:val="right" w:pos="9360"/>
        </w:tabs>
        <w:spacing w:before="160" w:after="20"/>
      </w:pPr>
      <w:r>
        <w:rPr>
          <w:b/>
          <w:bCs/>
          <w:color w:val="1F3864"/>
          <w:sz w:val="21"/>
          <w:szCs w:val="21"/>
        </w:rPr>
        <w:lastRenderedPageBreak/>
        <w:t>Cognizant Technology Solutions</w:t>
      </w:r>
      <w:r>
        <w:rPr>
          <w:b/>
          <w:bCs/>
          <w:color w:val="444444"/>
        </w:rPr>
        <w:tab/>
        <w:t>Nov 2022 – Jun 2024</w:t>
      </w:r>
    </w:p>
    <w:p w14:paraId="7293E05E" w14:textId="5BA22F98" w:rsidR="00E22036" w:rsidRDefault="00000000">
      <w:pPr>
        <w:tabs>
          <w:tab w:val="right" w:pos="9360"/>
        </w:tabs>
        <w:spacing w:after="60"/>
      </w:pPr>
      <w:r>
        <w:rPr>
          <w:i/>
          <w:iCs/>
          <w:color w:val="333333"/>
        </w:rPr>
        <w:t xml:space="preserve">Programmer </w:t>
      </w:r>
      <w:proofErr w:type="gramStart"/>
      <w:r>
        <w:rPr>
          <w:i/>
          <w:iCs/>
          <w:color w:val="333333"/>
        </w:rPr>
        <w:t xml:space="preserve">Analyst </w:t>
      </w:r>
      <w:r w:rsidR="003C16FD">
        <w:rPr>
          <w:i/>
          <w:iCs/>
          <w:color w:val="333333"/>
        </w:rPr>
        <w:t>:</w:t>
      </w:r>
      <w:proofErr w:type="gramEnd"/>
      <w:r>
        <w:rPr>
          <w:i/>
          <w:iCs/>
          <w:color w:val="333333"/>
        </w:rPr>
        <w:t xml:space="preserve"> Client: Takeda Pharmaceuticals (Salesforce Administrator/Developer)</w:t>
      </w:r>
      <w:r>
        <w:rPr>
          <w:i/>
          <w:iCs/>
          <w:color w:val="444444"/>
          <w:sz w:val="19"/>
          <w:szCs w:val="19"/>
        </w:rPr>
        <w:tab/>
        <w:t>Chennai, India</w:t>
      </w:r>
    </w:p>
    <w:p w14:paraId="2E136A4A" w14:textId="77777777" w:rsidR="00E220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Delivered end-to-end Salesforce CRM solutions across Health Cloud and Sales Cloud for 200+ users in a HIPAA-regulated environment, consistently meeting 24-hour SLA targets.</w:t>
      </w:r>
    </w:p>
    <w:p w14:paraId="39E16157" w14:textId="77777777" w:rsidR="00E220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Developed Apex Triggers and optimized SOQL/SOSL queries to extend declarative solutions and Lightning Web Components, reducing duplicate logic and improving data-processing performance.</w:t>
      </w:r>
    </w:p>
    <w:p w14:paraId="166012E3" w14:textId="77777777" w:rsidR="00E220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Automated referral workflows using Flow Builder, reducing triage processing time by 31% and improving overall service performance.</w:t>
      </w:r>
    </w:p>
    <w:p w14:paraId="7EC13E7E" w14:textId="77777777" w:rsidR="00E220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Developed and maintained Tableau CRM dashboards supporting executive reporting, including KPIs on care plan completion and lead funnel efficiency, improving forecasting accuracy by 25%.</w:t>
      </w:r>
    </w:p>
    <w:p w14:paraId="5687522C" w14:textId="77777777" w:rsidR="00E220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Managed user access with Profiles, Permission Sets, Role Hierarchies, and OWD to meet HIPAA compliance standards; conducted monthly duplicate-management audits across 5,000+ records, improving data accuracy by 20%.</w:t>
      </w:r>
    </w:p>
    <w:p w14:paraId="20683921" w14:textId="77777777" w:rsidR="00E220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Maintained version control using Git and SFDX; deployed changes via Change Sets across multiple sandboxes; coordinated UAT and releases across six Agile cycles with no production rollbacks.</w:t>
      </w:r>
    </w:p>
    <w:p w14:paraId="596463FB" w14:textId="77777777" w:rsidR="00E220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Led user onboarding and training for 145+ Salesforce users, increasing adoption and reducing support tickets; mentored junior admins and documented enhancements in Confluence.</w:t>
      </w:r>
    </w:p>
    <w:p w14:paraId="7B5C687A" w14:textId="77777777" w:rsidR="00E22036" w:rsidRDefault="00000000">
      <w:pPr>
        <w:tabs>
          <w:tab w:val="right" w:pos="9360"/>
        </w:tabs>
        <w:spacing w:before="160" w:after="20"/>
      </w:pPr>
      <w:r>
        <w:rPr>
          <w:b/>
          <w:bCs/>
          <w:color w:val="1F3864"/>
          <w:sz w:val="21"/>
          <w:szCs w:val="21"/>
        </w:rPr>
        <w:t>Cognizant Technology Solutions</w:t>
      </w:r>
      <w:r>
        <w:rPr>
          <w:b/>
          <w:bCs/>
          <w:color w:val="444444"/>
        </w:rPr>
        <w:tab/>
        <w:t>Jan 2022 – Aug 2022</w:t>
      </w:r>
    </w:p>
    <w:p w14:paraId="2320F76C" w14:textId="012049AC" w:rsidR="00E22036" w:rsidRDefault="00000000">
      <w:pPr>
        <w:tabs>
          <w:tab w:val="right" w:pos="9360"/>
        </w:tabs>
        <w:spacing w:after="60"/>
      </w:pPr>
      <w:r>
        <w:rPr>
          <w:i/>
          <w:iCs/>
          <w:color w:val="333333"/>
        </w:rPr>
        <w:t xml:space="preserve">Programmer Analyst </w:t>
      </w:r>
      <w:proofErr w:type="gramStart"/>
      <w:r>
        <w:rPr>
          <w:i/>
          <w:iCs/>
          <w:color w:val="333333"/>
        </w:rPr>
        <w:t xml:space="preserve">Trainee </w:t>
      </w:r>
      <w:r w:rsidR="003C16FD">
        <w:rPr>
          <w:i/>
          <w:iCs/>
          <w:color w:val="333333"/>
        </w:rPr>
        <w:t xml:space="preserve"> :</w:t>
      </w:r>
      <w:proofErr w:type="gramEnd"/>
      <w:r>
        <w:rPr>
          <w:i/>
          <w:iCs/>
          <w:color w:val="333333"/>
        </w:rPr>
        <w:t xml:space="preserve"> Client: Takeda Pharmaceuticals</w:t>
      </w:r>
      <w:r>
        <w:rPr>
          <w:i/>
          <w:iCs/>
          <w:color w:val="444444"/>
          <w:sz w:val="19"/>
          <w:szCs w:val="19"/>
        </w:rPr>
        <w:tab/>
        <w:t>Chennai, India</w:t>
      </w:r>
    </w:p>
    <w:p w14:paraId="42C0C1AD" w14:textId="77777777" w:rsidR="00E220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Built dynamic Flow-based forms in Experience Cloud, reducing data entry time by 19.4%.</w:t>
      </w:r>
    </w:p>
    <w:p w14:paraId="77D2E2B6" w14:textId="77777777" w:rsidR="00E220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Created multi-step approval processes that improved SLA compliance by 22.5%.</w:t>
      </w:r>
    </w:p>
    <w:p w14:paraId="70504A4A" w14:textId="77777777" w:rsidR="00E2203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Migrated and cleaned thousands of lead records using Data Loader with validation rule enforcement, supporting a successful transition into a full-time Salesforce role.</w:t>
      </w:r>
    </w:p>
    <w:p w14:paraId="60CF5340" w14:textId="77777777" w:rsidR="00E22036" w:rsidRDefault="00000000">
      <w:pPr>
        <w:pBdr>
          <w:bottom w:val="single" w:sz="6" w:space="2" w:color="1F3864"/>
        </w:pBdr>
        <w:spacing w:before="240" w:after="100"/>
      </w:pPr>
      <w:r>
        <w:rPr>
          <w:b/>
          <w:bCs/>
          <w:color w:val="1F3864"/>
          <w:spacing w:val="10"/>
          <w:sz w:val="21"/>
          <w:szCs w:val="21"/>
        </w:rPr>
        <w:t>EDUCATION</w:t>
      </w:r>
    </w:p>
    <w:p w14:paraId="0CB9AA00" w14:textId="0E949E50" w:rsidR="00E22036" w:rsidRDefault="00000000">
      <w:pPr>
        <w:tabs>
          <w:tab w:val="right" w:pos="9360"/>
        </w:tabs>
        <w:spacing w:before="160" w:after="20"/>
      </w:pPr>
      <w:r>
        <w:rPr>
          <w:b/>
          <w:bCs/>
          <w:color w:val="1F3864"/>
          <w:sz w:val="21"/>
          <w:szCs w:val="21"/>
        </w:rPr>
        <w:t xml:space="preserve">University at Buffalo School of Management </w:t>
      </w:r>
      <w:r w:rsidR="003C16FD">
        <w:rPr>
          <w:b/>
          <w:bCs/>
          <w:color w:val="1F3864"/>
          <w:sz w:val="21"/>
          <w:szCs w:val="21"/>
        </w:rPr>
        <w:t>-</w:t>
      </w:r>
      <w:r>
        <w:rPr>
          <w:b/>
          <w:bCs/>
          <w:color w:val="1F3864"/>
          <w:sz w:val="21"/>
          <w:szCs w:val="21"/>
        </w:rPr>
        <w:t xml:space="preserve"> SUNY</w:t>
      </w:r>
      <w:r>
        <w:rPr>
          <w:b/>
          <w:bCs/>
          <w:color w:val="444444"/>
        </w:rPr>
        <w:tab/>
        <w:t>Jul 2024 – May 2025</w:t>
      </w:r>
    </w:p>
    <w:p w14:paraId="49BB7D1E" w14:textId="77777777" w:rsidR="00E22036" w:rsidRDefault="00000000">
      <w:pPr>
        <w:tabs>
          <w:tab w:val="right" w:pos="9360"/>
        </w:tabs>
        <w:spacing w:after="60"/>
      </w:pPr>
      <w:r>
        <w:rPr>
          <w:i/>
          <w:iCs/>
          <w:color w:val="333333"/>
        </w:rPr>
        <w:t>M.S. Management Information Systems</w:t>
      </w:r>
      <w:r>
        <w:rPr>
          <w:i/>
          <w:iCs/>
          <w:color w:val="444444"/>
          <w:sz w:val="19"/>
          <w:szCs w:val="19"/>
        </w:rPr>
        <w:tab/>
        <w:t>Buffalo, NY</w:t>
      </w:r>
    </w:p>
    <w:p w14:paraId="38BBCDCD" w14:textId="77777777" w:rsidR="00E22036" w:rsidRDefault="00000000">
      <w:pPr>
        <w:tabs>
          <w:tab w:val="right" w:pos="9360"/>
        </w:tabs>
        <w:spacing w:before="160" w:after="20"/>
      </w:pPr>
      <w:r>
        <w:rPr>
          <w:b/>
          <w:bCs/>
          <w:color w:val="1F3864"/>
          <w:sz w:val="21"/>
          <w:szCs w:val="21"/>
        </w:rPr>
        <w:t>St. Joseph's College of Engineering (Anna University)</w:t>
      </w:r>
      <w:r>
        <w:rPr>
          <w:b/>
          <w:bCs/>
          <w:color w:val="444444"/>
        </w:rPr>
        <w:tab/>
        <w:t>2018 – 2022</w:t>
      </w:r>
    </w:p>
    <w:p w14:paraId="17D30C83" w14:textId="77777777" w:rsidR="00E22036" w:rsidRDefault="00000000">
      <w:pPr>
        <w:tabs>
          <w:tab w:val="right" w:pos="9360"/>
        </w:tabs>
        <w:spacing w:after="60"/>
      </w:pPr>
      <w:r>
        <w:rPr>
          <w:i/>
          <w:iCs/>
          <w:color w:val="333333"/>
        </w:rPr>
        <w:t>B.E. Computer Science Engineering</w:t>
      </w:r>
      <w:r>
        <w:rPr>
          <w:i/>
          <w:iCs/>
          <w:color w:val="444444"/>
          <w:sz w:val="19"/>
          <w:szCs w:val="19"/>
        </w:rPr>
        <w:tab/>
        <w:t>Chennai, India</w:t>
      </w:r>
    </w:p>
    <w:sectPr w:rsidR="00E22036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461B0"/>
    <w:multiLevelType w:val="hybridMultilevel"/>
    <w:tmpl w:val="CD7A56B6"/>
    <w:lvl w:ilvl="0" w:tplc="E332A618">
      <w:start w:val="1"/>
      <w:numFmt w:val="bullet"/>
      <w:lvlText w:val="●"/>
      <w:lvlJc w:val="left"/>
      <w:pPr>
        <w:ind w:left="720" w:hanging="360"/>
      </w:pPr>
    </w:lvl>
    <w:lvl w:ilvl="1" w:tplc="69DCBEF4">
      <w:start w:val="1"/>
      <w:numFmt w:val="bullet"/>
      <w:lvlText w:val="○"/>
      <w:lvlJc w:val="left"/>
      <w:pPr>
        <w:ind w:left="1440" w:hanging="360"/>
      </w:pPr>
    </w:lvl>
    <w:lvl w:ilvl="2" w:tplc="4AF07100">
      <w:start w:val="1"/>
      <w:numFmt w:val="bullet"/>
      <w:lvlText w:val="■"/>
      <w:lvlJc w:val="left"/>
      <w:pPr>
        <w:ind w:left="2160" w:hanging="360"/>
      </w:pPr>
    </w:lvl>
    <w:lvl w:ilvl="3" w:tplc="75EA2D7A">
      <w:start w:val="1"/>
      <w:numFmt w:val="bullet"/>
      <w:lvlText w:val="●"/>
      <w:lvlJc w:val="left"/>
      <w:pPr>
        <w:ind w:left="2880" w:hanging="360"/>
      </w:pPr>
    </w:lvl>
    <w:lvl w:ilvl="4" w:tplc="FAA08150">
      <w:start w:val="1"/>
      <w:numFmt w:val="bullet"/>
      <w:lvlText w:val="○"/>
      <w:lvlJc w:val="left"/>
      <w:pPr>
        <w:ind w:left="3600" w:hanging="360"/>
      </w:pPr>
    </w:lvl>
    <w:lvl w:ilvl="5" w:tplc="69D815FC">
      <w:start w:val="1"/>
      <w:numFmt w:val="bullet"/>
      <w:lvlText w:val="■"/>
      <w:lvlJc w:val="left"/>
      <w:pPr>
        <w:ind w:left="4320" w:hanging="360"/>
      </w:pPr>
    </w:lvl>
    <w:lvl w:ilvl="6" w:tplc="B43E4D38">
      <w:start w:val="1"/>
      <w:numFmt w:val="bullet"/>
      <w:lvlText w:val="●"/>
      <w:lvlJc w:val="left"/>
      <w:pPr>
        <w:ind w:left="5040" w:hanging="360"/>
      </w:pPr>
    </w:lvl>
    <w:lvl w:ilvl="7" w:tplc="EB9A393A">
      <w:start w:val="1"/>
      <w:numFmt w:val="bullet"/>
      <w:lvlText w:val="●"/>
      <w:lvlJc w:val="left"/>
      <w:pPr>
        <w:ind w:left="5760" w:hanging="360"/>
      </w:pPr>
    </w:lvl>
    <w:lvl w:ilvl="8" w:tplc="AE72FB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2558E5"/>
    <w:multiLevelType w:val="hybridMultilevel"/>
    <w:tmpl w:val="1CAE9AF0"/>
    <w:lvl w:ilvl="0" w:tplc="5FB89A30">
      <w:start w:val="1"/>
      <w:numFmt w:val="bullet"/>
      <w:lvlText w:val="•"/>
      <w:lvlJc w:val="left"/>
      <w:pPr>
        <w:ind w:left="260" w:hanging="200"/>
      </w:pPr>
    </w:lvl>
    <w:lvl w:ilvl="1" w:tplc="C8562354">
      <w:numFmt w:val="decimal"/>
      <w:lvlText w:val=""/>
      <w:lvlJc w:val="left"/>
    </w:lvl>
    <w:lvl w:ilvl="2" w:tplc="CDE0A110">
      <w:numFmt w:val="decimal"/>
      <w:lvlText w:val=""/>
      <w:lvlJc w:val="left"/>
    </w:lvl>
    <w:lvl w:ilvl="3" w:tplc="773EE2CE">
      <w:numFmt w:val="decimal"/>
      <w:lvlText w:val=""/>
      <w:lvlJc w:val="left"/>
    </w:lvl>
    <w:lvl w:ilvl="4" w:tplc="8A26525C">
      <w:numFmt w:val="decimal"/>
      <w:lvlText w:val=""/>
      <w:lvlJc w:val="left"/>
    </w:lvl>
    <w:lvl w:ilvl="5" w:tplc="0BB4412C">
      <w:numFmt w:val="decimal"/>
      <w:lvlText w:val=""/>
      <w:lvlJc w:val="left"/>
    </w:lvl>
    <w:lvl w:ilvl="6" w:tplc="B0FE7E22">
      <w:numFmt w:val="decimal"/>
      <w:lvlText w:val=""/>
      <w:lvlJc w:val="left"/>
    </w:lvl>
    <w:lvl w:ilvl="7" w:tplc="6E040550">
      <w:numFmt w:val="decimal"/>
      <w:lvlText w:val=""/>
      <w:lvlJc w:val="left"/>
    </w:lvl>
    <w:lvl w:ilvl="8" w:tplc="2A00D162">
      <w:numFmt w:val="decimal"/>
      <w:lvlText w:val=""/>
      <w:lvlJc w:val="left"/>
    </w:lvl>
  </w:abstractNum>
  <w:num w:numId="1" w16cid:durableId="448940750">
    <w:abstractNumId w:val="0"/>
    <w:lvlOverride w:ilvl="0">
      <w:startOverride w:val="1"/>
    </w:lvlOverride>
  </w:num>
  <w:num w:numId="2" w16cid:durableId="12689314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036"/>
    <w:rsid w:val="003C16FD"/>
    <w:rsid w:val="005265FB"/>
    <w:rsid w:val="005B28D9"/>
    <w:rsid w:val="00810980"/>
    <w:rsid w:val="00E2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B30E9"/>
  <w15:docId w15:val="{C44ADB7D-ACCD-4DBC-9AEE-663F97C0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932</Words>
  <Characters>5319</Characters>
  <Application>Microsoft Office Word</Application>
  <DocSecurity>0</DocSecurity>
  <Lines>44</Lines>
  <Paragraphs>12</Paragraphs>
  <ScaleCrop>false</ScaleCrop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Thanis Annal Jenifer K</cp:lastModifiedBy>
  <cp:revision>4</cp:revision>
  <dcterms:created xsi:type="dcterms:W3CDTF">2026-08-04T17:26:00Z</dcterms:created>
  <dcterms:modified xsi:type="dcterms:W3CDTF">2026-08-04T23:04:00Z</dcterms:modified>
</cp:coreProperties>
</file>