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3D2B"/>
          <w:sz w:val="56"/>
        </w:rPr>
        <w:t>EAST GREEN</w:t>
      </w:r>
    </w:p>
    <w:p>
      <w:pPr>
        <w:spacing w:after="680"/>
        <w:jc w:val="center"/>
      </w:pPr>
      <w:r>
        <w:rPr>
          <w:rFonts w:ascii="Aptos" w:hAnsi="Aptos"/>
          <w:b/>
          <w:color w:val="C5A45D"/>
          <w:sz w:val="26"/>
        </w:rPr>
        <w:t>HIGH SCHOOL</w:t>
      </w:r>
    </w:p>
    <w:p>
      <w:pPr>
        <w:jc w:val="center"/>
      </w:pPr>
      <w:r>
        <w:rPr>
          <w:rFonts w:ascii="Aptos Display" w:hAnsi="Aptos Display"/>
          <w:b/>
          <w:color w:val="1F2933"/>
          <w:sz w:val="52"/>
        </w:rPr>
        <w:t>STUDENT HANDBOOK</w:t>
      </w:r>
    </w:p>
    <w:p>
      <w:pPr>
        <w:spacing w:after="680"/>
        <w:jc w:val="center"/>
      </w:pPr>
      <w:r>
        <w:rPr>
          <w:rFonts w:ascii="Aptos" w:hAnsi="Aptos"/>
          <w:b w:val="0"/>
          <w:color w:val="6B7280"/>
          <w:sz w:val="24"/>
        </w:rPr>
        <w:t>School expectations, academics, attendance, conduct, safety, technology, and student support</w:t>
      </w:r>
    </w:p>
    <w:tbl>
      <w:tblPr>
        <w:tblW w:type="auto" w:w="0"/>
        <w:jc w:val="center"/>
        <w:tblLayout w:type="fixed"/>
        <w:tblLook w:firstColumn="1" w:firstRow="1" w:lastColumn="0" w:lastRow="0" w:noHBand="0" w:noVBand="1" w:val="04A0"/>
      </w:tblPr>
      <w:tblGrid>
        <w:gridCol w:w="7776"/>
      </w:tblGrid>
      <w:tr>
        <w:tc>
          <w:tcPr>
            <w:tcW w:type="dxa" w:w="10080"/>
            <w:shd w:fill="143D2B"/>
            <w:tcMar>
              <w:top w:w="130" w:type="dxa"/>
              <w:start w:w="140" w:type="dxa"/>
              <w:bottom w:w="130" w:type="dxa"/>
              <w:end w:w="140" w:type="dxa"/>
            </w:tcMar>
          </w:tcPr>
          <w:p>
            <w:pPr>
              <w:jc w:val="center"/>
            </w:pPr>
            <w:r>
              <w:rPr>
                <w:rFonts w:ascii="Aptos" w:hAnsi="Aptos"/>
                <w:b/>
                <w:color w:val="FFFFFF"/>
                <w:sz w:val="22"/>
              </w:rPr>
              <w:t>LEARN. LEAD. SUCCEED.</w:t>
            </w:r>
          </w:p>
        </w:tc>
      </w:tr>
    </w:tbl>
    <w:p/>
    <w:p/>
    <w:p/>
    <w:p/>
    <w:p/>
    <w:p>
      <w:pPr>
        <w:jc w:val="center"/>
      </w:pPr>
      <w:r>
        <w:rPr>
          <w:rFonts w:ascii="Aptos" w:hAnsi="Aptos"/>
          <w:b/>
          <w:color w:val="1F5A3F"/>
          <w:sz w:val="19"/>
        </w:rPr>
        <w:t>2026-2027 Initial Edition</w:t>
      </w:r>
    </w:p>
    <w:p>
      <w:pPr>
        <w:jc w:val="center"/>
      </w:pPr>
      <w:r/>
      <w:r>
        <w:rPr>
          <w:rFonts w:ascii="Aptos" w:hAnsi="Aptos"/>
          <w:b w:val="0"/>
          <w:color w:val="6B7280"/>
          <w:sz w:val="17"/>
        </w:rPr>
        <w:t>Student &amp; Family Guide • School expectations are subject to district policy and applicable law</w:t>
      </w:r>
    </w:p>
    <w:p>
      <w:r>
        <w:br w:type="page"/>
      </w:r>
    </w:p>
    <w:p>
      <w:pPr>
        <w:pStyle w:val="Heading1"/>
      </w:pPr>
      <w:r>
        <w:t>Contents</w:t>
      </w:r>
    </w:p>
    <w:p>
      <w:pPr>
        <w:spacing w:after="100"/>
      </w:pPr>
      <w:r>
        <w:rPr>
          <w:rFonts w:ascii="Aptos" w:hAnsi="Aptos"/>
          <w:b/>
          <w:color w:val="C5A45D"/>
          <w:sz w:val="20"/>
        </w:rPr>
        <w:t xml:space="preserve">01  </w:t>
      </w:r>
      <w:r>
        <w:rPr>
          <w:rFonts w:ascii="Aptos" w:hAnsi="Aptos"/>
          <w:b/>
          <w:color w:val="1F2933"/>
          <w:sz w:val="21"/>
        </w:rPr>
        <w:t>Welcome, Purpose &amp; Student Commitments</w:t>
      </w:r>
    </w:p>
    <w:p>
      <w:pPr>
        <w:spacing w:after="100"/>
      </w:pPr>
      <w:r>
        <w:rPr>
          <w:rFonts w:ascii="Aptos" w:hAnsi="Aptos"/>
          <w:b/>
          <w:color w:val="C5A45D"/>
          <w:sz w:val="20"/>
        </w:rPr>
        <w:t xml:space="preserve">02  </w:t>
      </w:r>
      <w:r>
        <w:rPr>
          <w:rFonts w:ascii="Aptos" w:hAnsi="Aptos"/>
          <w:b/>
          <w:color w:val="1F2933"/>
          <w:sz w:val="21"/>
        </w:rPr>
        <w:t>School Week, Bell Schedule &amp; Campus Routines</w:t>
      </w:r>
    </w:p>
    <w:p>
      <w:pPr>
        <w:spacing w:after="100"/>
      </w:pPr>
      <w:r>
        <w:rPr>
          <w:rFonts w:ascii="Aptos" w:hAnsi="Aptos"/>
          <w:b/>
          <w:color w:val="C5A45D"/>
          <w:sz w:val="20"/>
        </w:rPr>
        <w:t xml:space="preserve">03  </w:t>
      </w:r>
      <w:r>
        <w:rPr>
          <w:rFonts w:ascii="Aptos" w:hAnsi="Aptos"/>
          <w:b/>
          <w:color w:val="1F2933"/>
          <w:sz w:val="21"/>
        </w:rPr>
        <w:t>Attendance, Tardiness &amp; Early Dismissal</w:t>
      </w:r>
    </w:p>
    <w:p>
      <w:pPr>
        <w:spacing w:after="100"/>
      </w:pPr>
      <w:r>
        <w:rPr>
          <w:rFonts w:ascii="Aptos" w:hAnsi="Aptos"/>
          <w:b/>
          <w:color w:val="C5A45D"/>
          <w:sz w:val="20"/>
        </w:rPr>
        <w:t xml:space="preserve">04  </w:t>
      </w:r>
      <w:r>
        <w:rPr>
          <w:rFonts w:ascii="Aptos" w:hAnsi="Aptos"/>
          <w:b/>
          <w:color w:val="1F2933"/>
          <w:sz w:val="21"/>
        </w:rPr>
        <w:t>Academics, Courses, Grades &amp; Academic Integrity</w:t>
      </w:r>
    </w:p>
    <w:p>
      <w:pPr>
        <w:spacing w:after="100"/>
      </w:pPr>
      <w:r>
        <w:rPr>
          <w:rFonts w:ascii="Aptos" w:hAnsi="Aptos"/>
          <w:b/>
          <w:color w:val="C5A45D"/>
          <w:sz w:val="20"/>
        </w:rPr>
        <w:t xml:space="preserve">05  </w:t>
      </w:r>
      <w:r>
        <w:rPr>
          <w:rFonts w:ascii="Aptos" w:hAnsi="Aptos"/>
          <w:b/>
          <w:color w:val="1F2933"/>
          <w:sz w:val="21"/>
        </w:rPr>
        <w:t>Student Conduct &amp; Discipline</w:t>
      </w:r>
    </w:p>
    <w:p>
      <w:pPr>
        <w:spacing w:after="100"/>
      </w:pPr>
      <w:r>
        <w:rPr>
          <w:rFonts w:ascii="Aptos" w:hAnsi="Aptos"/>
          <w:b/>
          <w:color w:val="C5A45D"/>
          <w:sz w:val="20"/>
        </w:rPr>
        <w:t xml:space="preserve">06  </w:t>
      </w:r>
      <w:r>
        <w:rPr>
          <w:rFonts w:ascii="Aptos" w:hAnsi="Aptos"/>
          <w:b/>
          <w:color w:val="1F2933"/>
          <w:sz w:val="21"/>
        </w:rPr>
        <w:t>Respect, Harassment, Bullying &amp; Student Relationships</w:t>
      </w:r>
    </w:p>
    <w:p>
      <w:pPr>
        <w:spacing w:after="100"/>
      </w:pPr>
      <w:r>
        <w:rPr>
          <w:rFonts w:ascii="Aptos" w:hAnsi="Aptos"/>
          <w:b/>
          <w:color w:val="C5A45D"/>
          <w:sz w:val="20"/>
        </w:rPr>
        <w:t xml:space="preserve">07  </w:t>
      </w:r>
      <w:r>
        <w:rPr>
          <w:rFonts w:ascii="Aptos" w:hAnsi="Aptos"/>
          <w:b/>
          <w:color w:val="1F2933"/>
          <w:sz w:val="21"/>
        </w:rPr>
        <w:t>Technology, Devices, Digital Conduct &amp; SIS Use</w:t>
      </w:r>
    </w:p>
    <w:p>
      <w:pPr>
        <w:spacing w:after="100"/>
      </w:pPr>
      <w:r>
        <w:rPr>
          <w:rFonts w:ascii="Aptos" w:hAnsi="Aptos"/>
          <w:b/>
          <w:color w:val="C5A45D"/>
          <w:sz w:val="20"/>
        </w:rPr>
        <w:t xml:space="preserve">08  </w:t>
      </w:r>
      <w:r>
        <w:rPr>
          <w:rFonts w:ascii="Aptos" w:hAnsi="Aptos"/>
          <w:b/>
          <w:color w:val="1F2933"/>
          <w:sz w:val="21"/>
        </w:rPr>
        <w:t>Safety, Security, Visitors &amp; Emergency Expectations</w:t>
      </w:r>
    </w:p>
    <w:p>
      <w:pPr>
        <w:spacing w:after="100"/>
      </w:pPr>
      <w:r>
        <w:rPr>
          <w:rFonts w:ascii="Aptos" w:hAnsi="Aptos"/>
          <w:b/>
          <w:color w:val="C5A45D"/>
          <w:sz w:val="20"/>
        </w:rPr>
        <w:t xml:space="preserve">09  </w:t>
      </w:r>
      <w:r>
        <w:rPr>
          <w:rFonts w:ascii="Aptos" w:hAnsi="Aptos"/>
          <w:b/>
          <w:color w:val="1F2933"/>
          <w:sz w:val="21"/>
        </w:rPr>
        <w:t>Counseling, Student Services &amp; Schedule Support</w:t>
      </w:r>
    </w:p>
    <w:p>
      <w:pPr>
        <w:spacing w:after="100"/>
      </w:pPr>
      <w:r>
        <w:rPr>
          <w:rFonts w:ascii="Aptos" w:hAnsi="Aptos"/>
          <w:b/>
          <w:color w:val="C5A45D"/>
          <w:sz w:val="20"/>
        </w:rPr>
        <w:t xml:space="preserve">10  </w:t>
      </w:r>
      <w:r>
        <w:rPr>
          <w:rFonts w:ascii="Aptos" w:hAnsi="Aptos"/>
          <w:b/>
          <w:color w:val="1F2933"/>
          <w:sz w:val="21"/>
        </w:rPr>
        <w:t>Friday Green Day, Clubs &amp; Student Activities</w:t>
      </w:r>
    </w:p>
    <w:p>
      <w:pPr>
        <w:spacing w:after="100"/>
      </w:pPr>
      <w:r>
        <w:rPr>
          <w:rFonts w:ascii="Aptos" w:hAnsi="Aptos"/>
          <w:b/>
          <w:color w:val="C5A45D"/>
          <w:sz w:val="20"/>
        </w:rPr>
        <w:t xml:space="preserve">11  </w:t>
      </w:r>
      <w:r>
        <w:rPr>
          <w:rFonts w:ascii="Aptos" w:hAnsi="Aptos"/>
          <w:b/>
          <w:color w:val="1F2933"/>
          <w:sz w:val="21"/>
        </w:rPr>
        <w:t>Communication, Student Concerns &amp; Family Conferences</w:t>
      </w:r>
    </w:p>
    <w:p>
      <w:pPr>
        <w:spacing w:after="100"/>
      </w:pPr>
      <w:r>
        <w:rPr>
          <w:rFonts w:ascii="Aptos" w:hAnsi="Aptos"/>
          <w:b/>
          <w:color w:val="C5A45D"/>
          <w:sz w:val="20"/>
        </w:rPr>
        <w:t xml:space="preserve">12  </w:t>
      </w:r>
      <w:r>
        <w:rPr>
          <w:rFonts w:ascii="Aptos" w:hAnsi="Aptos"/>
          <w:b/>
          <w:color w:val="1F2933"/>
          <w:sz w:val="21"/>
        </w:rPr>
        <w:t>Student Rights, Responsibilities &amp; Handbook Acknowledgment</w:t>
      </w:r>
    </w:p>
    <w:p>
      <w:r>
        <w:br w:type="page"/>
      </w:r>
    </w:p>
    <w:p>
      <w:pPr>
        <w:pStyle w:val="Heading1"/>
      </w:pPr>
      <w:r>
        <w:t>1. Welcome, Purpose &amp; Student Commitments</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Welcome to East Green</w:t>
              <w:br/>
            </w:r>
            <w:r>
              <w:rPr>
                <w:rFonts w:ascii="Aptos" w:hAnsi="Aptos"/>
                <w:b w:val="0"/>
                <w:color w:val="1F2933"/>
                <w:sz w:val="19"/>
              </w:rPr>
              <w:t>East Green High School is built around a simple expectation: students should be able to learn in a safe, respectful, organized environment where adults know their responsibilities and students know what is expected of them. This handbook explains the school routines, academic expectations, conduct standards, and support systems students will use throughout the year.</w:t>
            </w:r>
          </w:p>
        </w:tc>
      </w:tr>
    </w:tbl>
    <w:p>
      <w:pPr>
        <w:spacing w:after="0"/>
      </w:pPr>
    </w:p>
    <w:p>
      <w:pPr>
        <w:pStyle w:val="Heading2"/>
      </w:pPr>
      <w:r>
        <w:t>Our Student Commitments</w:t>
      </w:r>
    </w:p>
    <w:p>
      <w:pPr>
        <w:pStyle w:val="ListBullet"/>
        <w:spacing w:after="40"/>
      </w:pPr>
      <w:r>
        <w:rPr>
          <w:rFonts w:ascii="Aptos" w:hAnsi="Aptos"/>
          <w:b/>
          <w:color w:val="1F2933"/>
          <w:sz w:val="20"/>
        </w:rPr>
        <w:t xml:space="preserve">Be ready. </w:t>
      </w:r>
      <w:r>
        <w:rPr>
          <w:rFonts w:ascii="Aptos" w:hAnsi="Aptos"/>
          <w:b w:val="0"/>
          <w:color w:val="1F2933"/>
          <w:sz w:val="20"/>
        </w:rPr>
        <w:t>Arrive on time, bring the materials you need, and enter class prepared to participate.</w:t>
      </w:r>
    </w:p>
    <w:p>
      <w:pPr>
        <w:pStyle w:val="ListBullet"/>
        <w:spacing w:after="40"/>
      </w:pPr>
      <w:r>
        <w:rPr>
          <w:rFonts w:ascii="Aptos" w:hAnsi="Aptos"/>
          <w:b/>
          <w:color w:val="1F2933"/>
          <w:sz w:val="20"/>
        </w:rPr>
        <w:t xml:space="preserve">Be respectful. </w:t>
      </w:r>
      <w:r>
        <w:rPr>
          <w:rFonts w:ascii="Aptos" w:hAnsi="Aptos"/>
          <w:b w:val="0"/>
          <w:color w:val="1F2933"/>
          <w:sz w:val="20"/>
        </w:rPr>
        <w:t>Treat students, staff, visitors, property, and learning spaces with dignity.</w:t>
      </w:r>
    </w:p>
    <w:p>
      <w:pPr>
        <w:pStyle w:val="ListBullet"/>
        <w:spacing w:after="40"/>
      </w:pPr>
      <w:r>
        <w:rPr>
          <w:rFonts w:ascii="Aptos" w:hAnsi="Aptos"/>
          <w:b/>
          <w:color w:val="1F2933"/>
          <w:sz w:val="20"/>
        </w:rPr>
        <w:t xml:space="preserve">Be responsible. </w:t>
      </w:r>
      <w:r>
        <w:rPr>
          <w:rFonts w:ascii="Aptos" w:hAnsi="Aptos"/>
          <w:b w:val="0"/>
          <w:color w:val="1F2933"/>
          <w:sz w:val="20"/>
        </w:rPr>
        <w:t>Complete your work, follow directions, use school systems appropriately, and accept the consequences of your choices.</w:t>
      </w:r>
    </w:p>
    <w:p>
      <w:pPr>
        <w:pStyle w:val="ListBullet"/>
        <w:spacing w:after="40"/>
      </w:pPr>
      <w:r>
        <w:rPr>
          <w:rFonts w:ascii="Aptos" w:hAnsi="Aptos"/>
          <w:b/>
          <w:color w:val="1F2933"/>
          <w:sz w:val="20"/>
        </w:rPr>
        <w:t xml:space="preserve">Be safe. </w:t>
      </w:r>
      <w:r>
        <w:rPr>
          <w:rFonts w:ascii="Aptos" w:hAnsi="Aptos"/>
          <w:b w:val="0"/>
          <w:color w:val="1F2933"/>
          <w:sz w:val="20"/>
        </w:rPr>
        <w:t>Follow supervision, security, technology, and emergency expectations immediately.</w:t>
      </w:r>
    </w:p>
    <w:p>
      <w:pPr>
        <w:pStyle w:val="ListBullet"/>
        <w:spacing w:after="40"/>
      </w:pPr>
      <w:r>
        <w:rPr>
          <w:rFonts w:ascii="Aptos" w:hAnsi="Aptos"/>
          <w:b/>
          <w:color w:val="1F2933"/>
          <w:sz w:val="20"/>
        </w:rPr>
        <w:t xml:space="preserve">Ask for help. </w:t>
      </w:r>
      <w:r>
        <w:rPr>
          <w:rFonts w:ascii="Aptos" w:hAnsi="Aptos"/>
          <w:b w:val="0"/>
          <w:color w:val="1F2933"/>
          <w:sz w:val="20"/>
        </w:rPr>
        <w:t>Use teachers, counselors, administrators, and Student Services before a problem becomes a crisis.</w:t>
      </w:r>
    </w:p>
    <w:p>
      <w:pPr>
        <w:pStyle w:val="ListBullet"/>
        <w:spacing w:after="40"/>
      </w:pPr>
      <w:r>
        <w:rPr>
          <w:rFonts w:ascii="Aptos" w:hAnsi="Aptos"/>
          <w:b/>
          <w:color w:val="1F2933"/>
          <w:sz w:val="20"/>
        </w:rPr>
        <w:t xml:space="preserve">Protect the community. </w:t>
      </w:r>
      <w:r>
        <w:rPr>
          <w:rFonts w:ascii="Aptos" w:hAnsi="Aptos"/>
          <w:b w:val="0"/>
          <w:color w:val="1F2933"/>
          <w:sz w:val="20"/>
        </w:rPr>
        <w:t>Report serious safety concerns, threats, harassment, or dangerous behavior to a trusted adult promptly.</w:t>
      </w:r>
    </w:p>
    <w:p>
      <w:pPr>
        <w:pStyle w:val="Heading2"/>
      </w:pPr>
      <w:r>
        <w:t>Who Leads What?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Need / Question</w:t>
            </w:r>
          </w:p>
        </w:tc>
        <w:tc>
          <w:tcPr>
            <w:tcW w:type="dxa" w:w="5040"/>
            <w:shd w:fill="143D2B"/>
            <w:tcMar>
              <w:top w:w="80" w:type="dxa"/>
              <w:start w:w="90" w:type="dxa"/>
              <w:bottom w:w="80" w:type="dxa"/>
              <w:end w:w="90" w:type="dxa"/>
            </w:tcMar>
          </w:tcPr>
          <w:p>
            <w:pPr>
              <w:jc w:val="center"/>
            </w:pPr>
            <w:r>
              <w:rPr>
                <w:rFonts w:ascii="Aptos" w:hAnsi="Aptos"/>
                <w:b/>
                <w:color w:val="FFFFFF"/>
                <w:sz w:val="17"/>
              </w:rPr>
              <w:t>Start Here</w:t>
            </w:r>
          </w:p>
        </w:tc>
      </w:tr>
      <w:tr>
        <w:trPr>
          <w:cantSplit/>
        </w:trPr>
        <w:tc>
          <w:tcPr>
            <w:tcW w:type="dxa" w:w="5040"/>
            <w:tcMar>
              <w:top w:w="70" w:type="dxa"/>
              <w:start w:w="80" w:type="dxa"/>
              <w:bottom w:w="70" w:type="dxa"/>
              <w:end w:w="80" w:type="dxa"/>
            </w:tcMar>
          </w:tcPr>
          <w:p>
            <w:r>
              <w:rPr>
                <w:rFonts w:ascii="Aptos" w:hAnsi="Aptos"/>
                <w:b w:val="0"/>
                <w:color w:val="1F2933"/>
                <w:sz w:val="17"/>
              </w:rPr>
              <w:t>Classwork, assignments, grades, classroom expectations</w:t>
            </w:r>
          </w:p>
        </w:tc>
        <w:tc>
          <w:tcPr>
            <w:tcW w:type="dxa" w:w="5040"/>
            <w:tcMar>
              <w:top w:w="70" w:type="dxa"/>
              <w:start w:w="80" w:type="dxa"/>
              <w:bottom w:w="70" w:type="dxa"/>
              <w:end w:w="80" w:type="dxa"/>
            </w:tcMar>
          </w:tcPr>
          <w:p>
            <w:r>
              <w:rPr>
                <w:rFonts w:ascii="Aptos" w:hAnsi="Aptos"/>
                <w:b w:val="0"/>
                <w:color w:val="1F2933"/>
                <w:sz w:val="17"/>
              </w:rPr>
              <w:t>Your classroom teacher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Schedule planning, graduation progress, personal/social support</w:t>
            </w:r>
          </w:p>
        </w:tc>
        <w:tc>
          <w:tcPr>
            <w:tcW w:type="dxa" w:w="5040"/>
            <w:tcMar>
              <w:top w:w="70" w:type="dxa"/>
              <w:start w:w="80" w:type="dxa"/>
              <w:bottom w:w="70" w:type="dxa"/>
              <w:end w:w="80" w:type="dxa"/>
            </w:tcMar>
            <w:shd w:fill="F5F8F6"/>
          </w:tcPr>
          <w:p>
            <w:r>
              <w:rPr>
                <w:rFonts w:ascii="Aptos" w:hAnsi="Aptos"/>
                <w:b w:val="0"/>
                <w:color w:val="1F2933"/>
                <w:sz w:val="17"/>
              </w:rPr>
              <w:t>Your assigned school counselor</w:t>
            </w:r>
          </w:p>
        </w:tc>
      </w:tr>
      <w:tr>
        <w:trPr>
          <w:cantSplit/>
        </w:trPr>
        <w:tc>
          <w:tcPr>
            <w:tcW w:type="dxa" w:w="5040"/>
            <w:tcMar>
              <w:top w:w="70" w:type="dxa"/>
              <w:start w:w="80" w:type="dxa"/>
              <w:bottom w:w="70" w:type="dxa"/>
              <w:end w:w="80" w:type="dxa"/>
            </w:tcMar>
          </w:tcPr>
          <w:p>
            <w:r>
              <w:rPr>
                <w:rFonts w:ascii="Aptos" w:hAnsi="Aptos"/>
                <w:b w:val="0"/>
                <w:color w:val="1F2933"/>
                <w:sz w:val="17"/>
              </w:rPr>
              <w:t>Transcripts, enrollment, official student records</w:t>
            </w:r>
          </w:p>
        </w:tc>
        <w:tc>
          <w:tcPr>
            <w:tcW w:type="dxa" w:w="5040"/>
            <w:tcMar>
              <w:top w:w="70" w:type="dxa"/>
              <w:start w:w="80" w:type="dxa"/>
              <w:bottom w:w="70" w:type="dxa"/>
              <w:end w:w="80" w:type="dxa"/>
            </w:tcMar>
          </w:tcPr>
          <w:p>
            <w:r>
              <w:rPr>
                <w:rFonts w:ascii="Aptos" w:hAnsi="Aptos"/>
                <w:b w:val="0"/>
                <w:color w:val="1F2933"/>
                <w:sz w:val="17"/>
              </w:rPr>
              <w:t>Registrar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Check-in/out, visitors, routine front-office help</w:t>
            </w:r>
          </w:p>
        </w:tc>
        <w:tc>
          <w:tcPr>
            <w:tcW w:type="dxa" w:w="5040"/>
            <w:tcMar>
              <w:top w:w="70" w:type="dxa"/>
              <w:start w:w="80" w:type="dxa"/>
              <w:bottom w:w="70" w:type="dxa"/>
              <w:end w:w="80" w:type="dxa"/>
            </w:tcMar>
            <w:shd w:fill="F5F8F6"/>
          </w:tcPr>
          <w:p>
            <w:r>
              <w:rPr>
                <w:rFonts w:ascii="Aptos" w:hAnsi="Aptos"/>
                <w:b w:val="0"/>
                <w:color w:val="1F2933"/>
                <w:sz w:val="17"/>
              </w:rPr>
              <w:t>Front Office Administrative Assistant</w:t>
            </w:r>
          </w:p>
        </w:tc>
      </w:tr>
      <w:tr>
        <w:trPr>
          <w:cantSplit/>
        </w:trPr>
        <w:tc>
          <w:tcPr>
            <w:tcW w:type="dxa" w:w="5040"/>
            <w:tcMar>
              <w:top w:w="70" w:type="dxa"/>
              <w:start w:w="80" w:type="dxa"/>
              <w:bottom w:w="70" w:type="dxa"/>
              <w:end w:w="80" w:type="dxa"/>
            </w:tcMar>
          </w:tcPr>
          <w:p>
            <w:r>
              <w:rPr>
                <w:rFonts w:ascii="Aptos" w:hAnsi="Aptos"/>
                <w:b w:val="0"/>
                <w:color w:val="1F2933"/>
                <w:sz w:val="17"/>
              </w:rPr>
              <w:t>Discipline, attendance intervention, campus operations, student-services escalation</w:t>
            </w:r>
          </w:p>
        </w:tc>
        <w:tc>
          <w:tcPr>
            <w:tcW w:type="dxa" w:w="5040"/>
            <w:tcMar>
              <w:top w:w="70" w:type="dxa"/>
              <w:start w:w="80" w:type="dxa"/>
              <w:bottom w:w="70" w:type="dxa"/>
              <w:end w:w="80" w:type="dxa"/>
            </w:tcMar>
          </w:tcPr>
          <w:p>
            <w:r>
              <w:rPr>
                <w:rFonts w:ascii="Aptos" w:hAnsi="Aptos"/>
                <w:b w:val="0"/>
                <w:color w:val="1F2933"/>
                <w:sz w:val="17"/>
              </w:rPr>
              <w:t>Dr. Barnabas Cook — AP Operations &amp; Student Services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Curriculum, instructional concerns, academic programming</w:t>
            </w:r>
          </w:p>
        </w:tc>
        <w:tc>
          <w:tcPr>
            <w:tcW w:type="dxa" w:w="5040"/>
            <w:tcMar>
              <w:top w:w="70" w:type="dxa"/>
              <w:start w:w="80" w:type="dxa"/>
              <w:bottom w:w="70" w:type="dxa"/>
              <w:end w:w="80" w:type="dxa"/>
            </w:tcMar>
            <w:shd w:fill="F5F8F6"/>
          </w:tcPr>
          <w:p>
            <w:r>
              <w:rPr>
                <w:rFonts w:ascii="Aptos" w:hAnsi="Aptos"/>
                <w:b w:val="0"/>
                <w:color w:val="1F2933"/>
                <w:sz w:val="17"/>
              </w:rPr>
              <w:t>AP Curriculum &amp; Instruction — HIRING</w:t>
            </w:r>
          </w:p>
        </w:tc>
      </w:tr>
      <w:tr>
        <w:trPr>
          <w:cantSplit/>
        </w:trPr>
        <w:tc>
          <w:tcPr>
            <w:tcW w:type="dxa" w:w="5040"/>
            <w:tcMar>
              <w:top w:w="70" w:type="dxa"/>
              <w:start w:w="80" w:type="dxa"/>
              <w:bottom w:w="70" w:type="dxa"/>
              <w:end w:w="80" w:type="dxa"/>
            </w:tcMar>
          </w:tcPr>
          <w:p>
            <w:r>
              <w:rPr>
                <w:rFonts w:ascii="Aptos" w:hAnsi="Aptos"/>
                <w:b w:val="0"/>
                <w:color w:val="1F2933"/>
                <w:sz w:val="17"/>
              </w:rPr>
              <w:t>Major school-level concern or final site-level decision</w:t>
            </w:r>
          </w:p>
        </w:tc>
        <w:tc>
          <w:tcPr>
            <w:tcW w:type="dxa" w:w="5040"/>
            <w:tcMar>
              <w:top w:w="70" w:type="dxa"/>
              <w:start w:w="80" w:type="dxa"/>
              <w:bottom w:w="70" w:type="dxa"/>
              <w:end w:w="80" w:type="dxa"/>
            </w:tcMar>
          </w:tcPr>
          <w:p>
            <w:r>
              <w:rPr>
                <w:rFonts w:ascii="Aptos" w:hAnsi="Aptos"/>
                <w:b w:val="0"/>
                <w:color w:val="1F2933"/>
                <w:sz w:val="17"/>
              </w:rPr>
              <w:t>Dr. Collin Bryant — Principal</w:t>
            </w:r>
          </w:p>
        </w:tc>
      </w:tr>
    </w:tbl>
    <w:p/>
    <w:p>
      <w:pPr>
        <w:pStyle w:val="Heading1"/>
      </w:pPr>
      <w:r>
        <w:t>2. School Week, Bell Schedule &amp; Campus Routines</w:t>
      </w:r>
    </w:p>
    <w:p>
      <w:pPr>
        <w:pStyle w:val="Heading2"/>
      </w:pPr>
      <w:r>
        <w:t>Weekly Instructional Pattern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43D2B"/>
            <w:tcMar>
              <w:top w:w="80" w:type="dxa"/>
              <w:start w:w="90" w:type="dxa"/>
              <w:bottom w:w="80" w:type="dxa"/>
              <w:end w:w="90" w:type="dxa"/>
            </w:tcMar>
          </w:tcPr>
          <w:p>
            <w:pPr>
              <w:jc w:val="center"/>
            </w:pPr>
            <w:r>
              <w:rPr>
                <w:rFonts w:ascii="Aptos" w:hAnsi="Aptos"/>
                <w:b/>
                <w:color w:val="FFFFFF"/>
                <w:sz w:val="17"/>
              </w:rPr>
              <w:t>Day</w:t>
            </w:r>
          </w:p>
        </w:tc>
        <w:tc>
          <w:tcPr>
            <w:tcW w:type="dxa" w:w="3360"/>
            <w:shd w:fill="143D2B"/>
            <w:tcMar>
              <w:top w:w="80" w:type="dxa"/>
              <w:start w:w="90" w:type="dxa"/>
              <w:bottom w:w="80" w:type="dxa"/>
              <w:end w:w="90" w:type="dxa"/>
            </w:tcMar>
          </w:tcPr>
          <w:p>
            <w:pPr>
              <w:jc w:val="center"/>
            </w:pPr>
            <w:r>
              <w:rPr>
                <w:rFonts w:ascii="Aptos" w:hAnsi="Aptos"/>
                <w:b/>
                <w:color w:val="FFFFFF"/>
                <w:sz w:val="17"/>
              </w:rPr>
              <w:t>Schedule</w:t>
            </w:r>
          </w:p>
        </w:tc>
        <w:tc>
          <w:tcPr>
            <w:tcW w:type="dxa" w:w="3360"/>
            <w:shd w:fill="143D2B"/>
            <w:tcMar>
              <w:top w:w="80" w:type="dxa"/>
              <w:start w:w="90" w:type="dxa"/>
              <w:bottom w:w="80" w:type="dxa"/>
              <w:end w:w="90" w:type="dxa"/>
            </w:tcMar>
          </w:tcPr>
          <w:p>
            <w:pPr>
              <w:jc w:val="center"/>
            </w:pPr>
            <w:r>
              <w:rPr>
                <w:rFonts w:ascii="Aptos" w:hAnsi="Aptos"/>
                <w:b/>
                <w:color w:val="FFFFFF"/>
                <w:sz w:val="17"/>
              </w:rPr>
              <w:t>Primary Purpose</w:t>
            </w:r>
          </w:p>
        </w:tc>
      </w:tr>
      <w:tr>
        <w:trPr>
          <w:cantSplit/>
        </w:trPr>
        <w:tc>
          <w:tcPr>
            <w:tcW w:type="dxa" w:w="3360"/>
            <w:tcMar>
              <w:top w:w="70" w:type="dxa"/>
              <w:start w:w="80" w:type="dxa"/>
              <w:bottom w:w="70" w:type="dxa"/>
              <w:end w:w="80" w:type="dxa"/>
            </w:tcMar>
          </w:tcPr>
          <w:p>
            <w:r>
              <w:rPr>
                <w:rFonts w:ascii="Aptos" w:hAnsi="Aptos"/>
                <w:b w:val="0"/>
                <w:color w:val="1F2933"/>
                <w:sz w:val="17"/>
              </w:rPr>
              <w:t>Monday</w:t>
            </w:r>
          </w:p>
        </w:tc>
        <w:tc>
          <w:tcPr>
            <w:tcW w:type="dxa" w:w="3360"/>
            <w:tcMar>
              <w:top w:w="70" w:type="dxa"/>
              <w:start w:w="80" w:type="dxa"/>
              <w:bottom w:w="70" w:type="dxa"/>
              <w:end w:w="80" w:type="dxa"/>
            </w:tcMar>
          </w:tcPr>
          <w:p>
            <w:r>
              <w:rPr>
                <w:rFonts w:ascii="Aptos" w:hAnsi="Aptos"/>
                <w:b w:val="0"/>
                <w:color w:val="1F2933"/>
                <w:sz w:val="17"/>
              </w:rPr>
              <w:t>A Day</w:t>
            </w:r>
          </w:p>
        </w:tc>
        <w:tc>
          <w:tcPr>
            <w:tcW w:type="dxa" w:w="3360"/>
            <w:tcMar>
              <w:top w:w="70" w:type="dxa"/>
              <w:start w:w="80" w:type="dxa"/>
              <w:bottom w:w="70" w:type="dxa"/>
              <w:end w:w="80" w:type="dxa"/>
            </w:tcMar>
          </w:tcPr>
          <w:p>
            <w:r>
              <w:rPr>
                <w:rFonts w:ascii="Aptos" w:hAnsi="Aptos"/>
                <w:b w:val="0"/>
                <w:color w:val="1F2933"/>
                <w:sz w:val="17"/>
              </w:rPr>
              <w:t>A1–A4 classes</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Tuesday</w:t>
            </w:r>
          </w:p>
        </w:tc>
        <w:tc>
          <w:tcPr>
            <w:tcW w:type="dxa" w:w="3360"/>
            <w:tcMar>
              <w:top w:w="70" w:type="dxa"/>
              <w:start w:w="80" w:type="dxa"/>
              <w:bottom w:w="70" w:type="dxa"/>
              <w:end w:w="80" w:type="dxa"/>
            </w:tcMar>
            <w:shd w:fill="F5F8F6"/>
          </w:tcPr>
          <w:p>
            <w:r>
              <w:rPr>
                <w:rFonts w:ascii="Aptos" w:hAnsi="Aptos"/>
                <w:b w:val="0"/>
                <w:color w:val="1F2933"/>
                <w:sz w:val="17"/>
              </w:rPr>
              <w:t>B Day</w:t>
            </w:r>
          </w:p>
        </w:tc>
        <w:tc>
          <w:tcPr>
            <w:tcW w:type="dxa" w:w="3360"/>
            <w:tcMar>
              <w:top w:w="70" w:type="dxa"/>
              <w:start w:w="80" w:type="dxa"/>
              <w:bottom w:w="70" w:type="dxa"/>
              <w:end w:w="80" w:type="dxa"/>
            </w:tcMar>
            <w:shd w:fill="F5F8F6"/>
          </w:tcPr>
          <w:p>
            <w:r>
              <w:rPr>
                <w:rFonts w:ascii="Aptos" w:hAnsi="Aptos"/>
                <w:b w:val="0"/>
                <w:color w:val="1F2933"/>
                <w:sz w:val="17"/>
              </w:rPr>
              <w:t>B1–B4 classes</w:t>
            </w:r>
          </w:p>
        </w:tc>
      </w:tr>
      <w:tr>
        <w:trPr>
          <w:cantSplit/>
        </w:trPr>
        <w:tc>
          <w:tcPr>
            <w:tcW w:type="dxa" w:w="3360"/>
            <w:tcMar>
              <w:top w:w="70" w:type="dxa"/>
              <w:start w:w="80" w:type="dxa"/>
              <w:bottom w:w="70" w:type="dxa"/>
              <w:end w:w="80" w:type="dxa"/>
            </w:tcMar>
          </w:tcPr>
          <w:p>
            <w:r>
              <w:rPr>
                <w:rFonts w:ascii="Aptos" w:hAnsi="Aptos"/>
                <w:b w:val="0"/>
                <w:color w:val="1F2933"/>
                <w:sz w:val="17"/>
              </w:rPr>
              <w:t>Wednesday</w:t>
            </w:r>
          </w:p>
        </w:tc>
        <w:tc>
          <w:tcPr>
            <w:tcW w:type="dxa" w:w="3360"/>
            <w:tcMar>
              <w:top w:w="70" w:type="dxa"/>
              <w:start w:w="80" w:type="dxa"/>
              <w:bottom w:w="70" w:type="dxa"/>
              <w:end w:w="80" w:type="dxa"/>
            </w:tcMar>
          </w:tcPr>
          <w:p>
            <w:r>
              <w:rPr>
                <w:rFonts w:ascii="Aptos" w:hAnsi="Aptos"/>
                <w:b w:val="0"/>
                <w:color w:val="1F2933"/>
                <w:sz w:val="17"/>
              </w:rPr>
              <w:t>A Day</w:t>
            </w:r>
          </w:p>
        </w:tc>
        <w:tc>
          <w:tcPr>
            <w:tcW w:type="dxa" w:w="3360"/>
            <w:tcMar>
              <w:top w:w="70" w:type="dxa"/>
              <w:start w:w="80" w:type="dxa"/>
              <w:bottom w:w="70" w:type="dxa"/>
              <w:end w:w="80" w:type="dxa"/>
            </w:tcMar>
          </w:tcPr>
          <w:p>
            <w:r>
              <w:rPr>
                <w:rFonts w:ascii="Aptos" w:hAnsi="Aptos"/>
                <w:b w:val="0"/>
                <w:color w:val="1F2933"/>
                <w:sz w:val="17"/>
              </w:rPr>
              <w:t>A1–A4 classes</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Thursday</w:t>
            </w:r>
          </w:p>
        </w:tc>
        <w:tc>
          <w:tcPr>
            <w:tcW w:type="dxa" w:w="3360"/>
            <w:tcMar>
              <w:top w:w="70" w:type="dxa"/>
              <w:start w:w="80" w:type="dxa"/>
              <w:bottom w:w="70" w:type="dxa"/>
              <w:end w:w="80" w:type="dxa"/>
            </w:tcMar>
            <w:shd w:fill="F5F8F6"/>
          </w:tcPr>
          <w:p>
            <w:r>
              <w:rPr>
                <w:rFonts w:ascii="Aptos" w:hAnsi="Aptos"/>
                <w:b w:val="0"/>
                <w:color w:val="1F2933"/>
                <w:sz w:val="17"/>
              </w:rPr>
              <w:t>B Day</w:t>
            </w:r>
          </w:p>
        </w:tc>
        <w:tc>
          <w:tcPr>
            <w:tcW w:type="dxa" w:w="3360"/>
            <w:tcMar>
              <w:top w:w="70" w:type="dxa"/>
              <w:start w:w="80" w:type="dxa"/>
              <w:bottom w:w="70" w:type="dxa"/>
              <w:end w:w="80" w:type="dxa"/>
            </w:tcMar>
            <w:shd w:fill="F5F8F6"/>
          </w:tcPr>
          <w:p>
            <w:r>
              <w:rPr>
                <w:rFonts w:ascii="Aptos" w:hAnsi="Aptos"/>
                <w:b w:val="0"/>
                <w:color w:val="1F2933"/>
                <w:sz w:val="17"/>
              </w:rPr>
              <w:t>B1–B4 classes</w:t>
            </w:r>
          </w:p>
        </w:tc>
      </w:tr>
      <w:tr>
        <w:trPr>
          <w:cantSplit/>
        </w:trPr>
        <w:tc>
          <w:tcPr>
            <w:tcW w:type="dxa" w:w="3360"/>
            <w:tcMar>
              <w:top w:w="70" w:type="dxa"/>
              <w:start w:w="80" w:type="dxa"/>
              <w:bottom w:w="70" w:type="dxa"/>
              <w:end w:w="80" w:type="dxa"/>
            </w:tcMar>
          </w:tcPr>
          <w:p>
            <w:r>
              <w:rPr>
                <w:rFonts w:ascii="Aptos" w:hAnsi="Aptos"/>
                <w:b w:val="0"/>
                <w:color w:val="1F2933"/>
                <w:sz w:val="17"/>
              </w:rPr>
              <w:t>Friday</w:t>
            </w:r>
          </w:p>
        </w:tc>
        <w:tc>
          <w:tcPr>
            <w:tcW w:type="dxa" w:w="3360"/>
            <w:tcMar>
              <w:top w:w="70" w:type="dxa"/>
              <w:start w:w="80" w:type="dxa"/>
              <w:bottom w:w="70" w:type="dxa"/>
              <w:end w:w="80" w:type="dxa"/>
            </w:tcMar>
          </w:tcPr>
          <w:p>
            <w:r>
              <w:rPr>
                <w:rFonts w:ascii="Aptos" w:hAnsi="Aptos"/>
                <w:b w:val="0"/>
                <w:color w:val="1F2933"/>
                <w:sz w:val="17"/>
              </w:rPr>
              <w:t>Green Day</w:t>
            </w:r>
          </w:p>
        </w:tc>
        <w:tc>
          <w:tcPr>
            <w:tcW w:type="dxa" w:w="3360"/>
            <w:tcMar>
              <w:top w:w="70" w:type="dxa"/>
              <w:start w:w="80" w:type="dxa"/>
              <w:bottom w:w="70" w:type="dxa"/>
              <w:end w:w="80" w:type="dxa"/>
            </w:tcMar>
          </w:tcPr>
          <w:p>
            <w:r>
              <w:rPr>
                <w:rFonts w:ascii="Aptos" w:hAnsi="Aptos"/>
                <w:b w:val="0"/>
                <w:color w:val="1F2933"/>
                <w:sz w:val="17"/>
              </w:rPr>
              <w:t>Advisory, academic support, clubs, enrichment, school programs</w:t>
            </w:r>
          </w:p>
        </w:tc>
      </w:tr>
    </w:tbl>
    <w:p/>
    <w:p>
      <w:pPr>
        <w:pStyle w:val="Heading2"/>
      </w:pPr>
      <w:r>
        <w:t>Standard Bell Schedule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Time</w:t>
            </w:r>
          </w:p>
        </w:tc>
        <w:tc>
          <w:tcPr>
            <w:tcW w:type="dxa" w:w="5040"/>
            <w:shd w:fill="143D2B"/>
            <w:tcMar>
              <w:top w:w="80" w:type="dxa"/>
              <w:start w:w="90" w:type="dxa"/>
              <w:bottom w:w="80" w:type="dxa"/>
              <w:end w:w="90" w:type="dxa"/>
            </w:tcMar>
          </w:tcPr>
          <w:p>
            <w:pPr>
              <w:jc w:val="center"/>
            </w:pPr>
            <w:r>
              <w:rPr>
                <w:rFonts w:ascii="Aptos" w:hAnsi="Aptos"/>
                <w:b/>
                <w:color w:val="FFFFFF"/>
                <w:sz w:val="17"/>
              </w:rPr>
              <w:t>Activity</w:t>
            </w:r>
          </w:p>
        </w:tc>
      </w:tr>
      <w:tr>
        <w:trPr>
          <w:cantSplit/>
        </w:trPr>
        <w:tc>
          <w:tcPr>
            <w:tcW w:type="dxa" w:w="5040"/>
            <w:tcMar>
              <w:top w:w="70" w:type="dxa"/>
              <w:start w:w="80" w:type="dxa"/>
              <w:bottom w:w="70" w:type="dxa"/>
              <w:end w:w="80" w:type="dxa"/>
            </w:tcMar>
          </w:tcPr>
          <w:p>
            <w:r>
              <w:rPr>
                <w:rFonts w:ascii="Aptos" w:hAnsi="Aptos"/>
                <w:b w:val="0"/>
                <w:color w:val="1F2933"/>
                <w:sz w:val="17"/>
              </w:rPr>
              <w:t>5:20 PM</w:t>
            </w:r>
          </w:p>
        </w:tc>
        <w:tc>
          <w:tcPr>
            <w:tcW w:type="dxa" w:w="5040"/>
            <w:tcMar>
              <w:top w:w="70" w:type="dxa"/>
              <w:start w:w="80" w:type="dxa"/>
              <w:bottom w:w="70" w:type="dxa"/>
              <w:end w:w="80" w:type="dxa"/>
            </w:tcMar>
          </w:tcPr>
          <w:p>
            <w:r>
              <w:rPr>
                <w:rFonts w:ascii="Aptos" w:hAnsi="Aptos"/>
                <w:b w:val="0"/>
                <w:color w:val="1F2933"/>
                <w:sz w:val="17"/>
              </w:rPr>
              <w:t>Doors Open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5:28 PM</w:t>
            </w:r>
          </w:p>
        </w:tc>
        <w:tc>
          <w:tcPr>
            <w:tcW w:type="dxa" w:w="5040"/>
            <w:tcMar>
              <w:top w:w="70" w:type="dxa"/>
              <w:start w:w="80" w:type="dxa"/>
              <w:bottom w:w="70" w:type="dxa"/>
              <w:end w:w="80" w:type="dxa"/>
            </w:tcMar>
            <w:shd w:fill="F5F8F6"/>
          </w:tcPr>
          <w:p>
            <w:r>
              <w:rPr>
                <w:rFonts w:ascii="Aptos" w:hAnsi="Aptos"/>
                <w:b w:val="0"/>
                <w:color w:val="1F2933"/>
                <w:sz w:val="17"/>
              </w:rPr>
              <w:t>First Bell — report to 1st period</w:t>
            </w:r>
          </w:p>
        </w:tc>
      </w:tr>
      <w:tr>
        <w:trPr>
          <w:cantSplit/>
        </w:trPr>
        <w:tc>
          <w:tcPr>
            <w:tcW w:type="dxa" w:w="5040"/>
            <w:tcMar>
              <w:top w:w="70" w:type="dxa"/>
              <w:start w:w="80" w:type="dxa"/>
              <w:bottom w:w="70" w:type="dxa"/>
              <w:end w:w="80" w:type="dxa"/>
            </w:tcMar>
          </w:tcPr>
          <w:p>
            <w:r>
              <w:rPr>
                <w:rFonts w:ascii="Aptos" w:hAnsi="Aptos"/>
                <w:b w:val="0"/>
                <w:color w:val="1F2933"/>
                <w:sz w:val="17"/>
              </w:rPr>
              <w:t>5:30–6:00 PM</w:t>
            </w:r>
          </w:p>
        </w:tc>
        <w:tc>
          <w:tcPr>
            <w:tcW w:type="dxa" w:w="5040"/>
            <w:tcMar>
              <w:top w:w="70" w:type="dxa"/>
              <w:start w:w="80" w:type="dxa"/>
              <w:bottom w:w="70" w:type="dxa"/>
              <w:end w:w="80" w:type="dxa"/>
            </w:tcMar>
          </w:tcPr>
          <w:p>
            <w:r>
              <w:rPr>
                <w:rFonts w:ascii="Aptos" w:hAnsi="Aptos"/>
                <w:b w:val="0"/>
                <w:color w:val="1F2933"/>
                <w:sz w:val="17"/>
              </w:rPr>
              <w:t>1st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6:00–6:02 PM</w:t>
            </w:r>
          </w:p>
        </w:tc>
        <w:tc>
          <w:tcPr>
            <w:tcW w:type="dxa" w:w="5040"/>
            <w:tcMar>
              <w:top w:w="70" w:type="dxa"/>
              <w:start w:w="80" w:type="dxa"/>
              <w:bottom w:w="70" w:type="dxa"/>
              <w:end w:w="80" w:type="dxa"/>
            </w:tcMar>
            <w:shd w:fill="F5F8F6"/>
          </w:tcPr>
          <w:p>
            <w:r>
              <w:rPr>
                <w:rFonts w:ascii="Aptos" w:hAnsi="Aptos"/>
                <w:b w:val="0"/>
                <w:color w:val="1F2933"/>
                <w:sz w:val="17"/>
              </w:rPr>
              <w:t>Passing Period</w:t>
            </w:r>
          </w:p>
        </w:tc>
      </w:tr>
      <w:tr>
        <w:trPr>
          <w:cantSplit/>
        </w:trPr>
        <w:tc>
          <w:tcPr>
            <w:tcW w:type="dxa" w:w="5040"/>
            <w:tcMar>
              <w:top w:w="70" w:type="dxa"/>
              <w:start w:w="80" w:type="dxa"/>
              <w:bottom w:w="70" w:type="dxa"/>
              <w:end w:w="80" w:type="dxa"/>
            </w:tcMar>
          </w:tcPr>
          <w:p>
            <w:r>
              <w:rPr>
                <w:rFonts w:ascii="Aptos" w:hAnsi="Aptos"/>
                <w:b w:val="0"/>
                <w:color w:val="1F2933"/>
                <w:sz w:val="17"/>
              </w:rPr>
              <w:t>6:02–6:32 PM</w:t>
            </w:r>
          </w:p>
        </w:tc>
        <w:tc>
          <w:tcPr>
            <w:tcW w:type="dxa" w:w="5040"/>
            <w:tcMar>
              <w:top w:w="70" w:type="dxa"/>
              <w:start w:w="80" w:type="dxa"/>
              <w:bottom w:w="70" w:type="dxa"/>
              <w:end w:w="80" w:type="dxa"/>
            </w:tcMar>
          </w:tcPr>
          <w:p>
            <w:r>
              <w:rPr>
                <w:rFonts w:ascii="Aptos" w:hAnsi="Aptos"/>
                <w:b w:val="0"/>
                <w:color w:val="1F2933"/>
                <w:sz w:val="17"/>
              </w:rPr>
              <w:t>2nd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6:32–6:34 PM</w:t>
            </w:r>
          </w:p>
        </w:tc>
        <w:tc>
          <w:tcPr>
            <w:tcW w:type="dxa" w:w="5040"/>
            <w:tcMar>
              <w:top w:w="70" w:type="dxa"/>
              <w:start w:w="80" w:type="dxa"/>
              <w:bottom w:w="70" w:type="dxa"/>
              <w:end w:w="80" w:type="dxa"/>
            </w:tcMar>
            <w:shd w:fill="F5F8F6"/>
          </w:tcPr>
          <w:p>
            <w:r>
              <w:rPr>
                <w:rFonts w:ascii="Aptos" w:hAnsi="Aptos"/>
                <w:b w:val="0"/>
                <w:color w:val="1F2933"/>
                <w:sz w:val="17"/>
              </w:rPr>
              <w:t>Passing Period</w:t>
            </w:r>
          </w:p>
        </w:tc>
      </w:tr>
      <w:tr>
        <w:trPr>
          <w:cantSplit/>
        </w:trPr>
        <w:tc>
          <w:tcPr>
            <w:tcW w:type="dxa" w:w="5040"/>
            <w:tcMar>
              <w:top w:w="70" w:type="dxa"/>
              <w:start w:w="80" w:type="dxa"/>
              <w:bottom w:w="70" w:type="dxa"/>
              <w:end w:w="80" w:type="dxa"/>
            </w:tcMar>
          </w:tcPr>
          <w:p>
            <w:r>
              <w:rPr>
                <w:rFonts w:ascii="Aptos" w:hAnsi="Aptos"/>
                <w:b w:val="0"/>
                <w:color w:val="1F2933"/>
                <w:sz w:val="17"/>
              </w:rPr>
              <w:t>6:34–6:56 PM</w:t>
            </w:r>
          </w:p>
        </w:tc>
        <w:tc>
          <w:tcPr>
            <w:tcW w:type="dxa" w:w="5040"/>
            <w:tcMar>
              <w:top w:w="70" w:type="dxa"/>
              <w:start w:w="80" w:type="dxa"/>
              <w:bottom w:w="70" w:type="dxa"/>
              <w:end w:w="80" w:type="dxa"/>
            </w:tcMar>
          </w:tcPr>
          <w:p>
            <w:r>
              <w:rPr>
                <w:rFonts w:ascii="Aptos" w:hAnsi="Aptos"/>
                <w:b w:val="0"/>
                <w:color w:val="1F2933"/>
                <w:sz w:val="17"/>
              </w:rPr>
              <w:t>Lunch</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6:56–6:58 PM</w:t>
            </w:r>
          </w:p>
        </w:tc>
        <w:tc>
          <w:tcPr>
            <w:tcW w:type="dxa" w:w="5040"/>
            <w:tcMar>
              <w:top w:w="70" w:type="dxa"/>
              <w:start w:w="80" w:type="dxa"/>
              <w:bottom w:w="70" w:type="dxa"/>
              <w:end w:w="80" w:type="dxa"/>
            </w:tcMar>
            <w:shd w:fill="F5F8F6"/>
          </w:tcPr>
          <w:p>
            <w:r>
              <w:rPr>
                <w:rFonts w:ascii="Aptos" w:hAnsi="Aptos"/>
                <w:b w:val="0"/>
                <w:color w:val="1F2933"/>
                <w:sz w:val="17"/>
              </w:rPr>
              <w:t>Passing Period</w:t>
            </w:r>
          </w:p>
        </w:tc>
      </w:tr>
      <w:tr>
        <w:trPr>
          <w:cantSplit/>
        </w:trPr>
        <w:tc>
          <w:tcPr>
            <w:tcW w:type="dxa" w:w="5040"/>
            <w:tcMar>
              <w:top w:w="70" w:type="dxa"/>
              <w:start w:w="80" w:type="dxa"/>
              <w:bottom w:w="70" w:type="dxa"/>
              <w:end w:w="80" w:type="dxa"/>
            </w:tcMar>
          </w:tcPr>
          <w:p>
            <w:r>
              <w:rPr>
                <w:rFonts w:ascii="Aptos" w:hAnsi="Aptos"/>
                <w:b w:val="0"/>
                <w:color w:val="1F2933"/>
                <w:sz w:val="17"/>
              </w:rPr>
              <w:t>6:58–7:28 PM</w:t>
            </w:r>
          </w:p>
        </w:tc>
        <w:tc>
          <w:tcPr>
            <w:tcW w:type="dxa" w:w="5040"/>
            <w:tcMar>
              <w:top w:w="70" w:type="dxa"/>
              <w:start w:w="80" w:type="dxa"/>
              <w:bottom w:w="70" w:type="dxa"/>
              <w:end w:w="80" w:type="dxa"/>
            </w:tcMar>
          </w:tcPr>
          <w:p>
            <w:r>
              <w:rPr>
                <w:rFonts w:ascii="Aptos" w:hAnsi="Aptos"/>
                <w:b w:val="0"/>
                <w:color w:val="1F2933"/>
                <w:sz w:val="17"/>
              </w:rPr>
              <w:t>3rd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7:28–7:30 PM</w:t>
            </w:r>
          </w:p>
        </w:tc>
        <w:tc>
          <w:tcPr>
            <w:tcW w:type="dxa" w:w="5040"/>
            <w:tcMar>
              <w:top w:w="70" w:type="dxa"/>
              <w:start w:w="80" w:type="dxa"/>
              <w:bottom w:w="70" w:type="dxa"/>
              <w:end w:w="80" w:type="dxa"/>
            </w:tcMar>
            <w:shd w:fill="F5F8F6"/>
          </w:tcPr>
          <w:p>
            <w:r>
              <w:rPr>
                <w:rFonts w:ascii="Aptos" w:hAnsi="Aptos"/>
                <w:b w:val="0"/>
                <w:color w:val="1F2933"/>
                <w:sz w:val="17"/>
              </w:rPr>
              <w:t>Passing Period</w:t>
            </w:r>
          </w:p>
        </w:tc>
      </w:tr>
      <w:tr>
        <w:trPr>
          <w:cantSplit/>
        </w:trPr>
        <w:tc>
          <w:tcPr>
            <w:tcW w:type="dxa" w:w="5040"/>
            <w:tcMar>
              <w:top w:w="70" w:type="dxa"/>
              <w:start w:w="80" w:type="dxa"/>
              <w:bottom w:w="70" w:type="dxa"/>
              <w:end w:w="80" w:type="dxa"/>
            </w:tcMar>
          </w:tcPr>
          <w:p>
            <w:r>
              <w:rPr>
                <w:rFonts w:ascii="Aptos" w:hAnsi="Aptos"/>
                <w:b w:val="0"/>
                <w:color w:val="1F2933"/>
                <w:sz w:val="17"/>
              </w:rPr>
              <w:t>7:30–8:00 PM</w:t>
            </w:r>
          </w:p>
        </w:tc>
        <w:tc>
          <w:tcPr>
            <w:tcW w:type="dxa" w:w="5040"/>
            <w:tcMar>
              <w:top w:w="70" w:type="dxa"/>
              <w:start w:w="80" w:type="dxa"/>
              <w:bottom w:w="70" w:type="dxa"/>
              <w:end w:w="80" w:type="dxa"/>
            </w:tcMar>
          </w:tcPr>
          <w:p>
            <w:r>
              <w:rPr>
                <w:rFonts w:ascii="Aptos" w:hAnsi="Aptos"/>
                <w:b w:val="0"/>
                <w:color w:val="1F2933"/>
                <w:sz w:val="17"/>
              </w:rPr>
              <w:t>4th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8:00 PM</w:t>
            </w:r>
          </w:p>
        </w:tc>
        <w:tc>
          <w:tcPr>
            <w:tcW w:type="dxa" w:w="5040"/>
            <w:tcMar>
              <w:top w:w="70" w:type="dxa"/>
              <w:start w:w="80" w:type="dxa"/>
              <w:bottom w:w="70" w:type="dxa"/>
              <w:end w:w="80" w:type="dxa"/>
            </w:tcMar>
            <w:shd w:fill="F5F8F6"/>
          </w:tcPr>
          <w:p>
            <w:r>
              <w:rPr>
                <w:rFonts w:ascii="Aptos" w:hAnsi="Aptos"/>
                <w:b w:val="0"/>
                <w:color w:val="1F2933"/>
                <w:sz w:val="17"/>
              </w:rPr>
              <w:t>Student Dismissal</w:t>
            </w:r>
          </w:p>
        </w:tc>
      </w:tr>
    </w:tbl>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Passing Period Expectations</w:t>
              <w:br/>
            </w:r>
            <w:r>
              <w:rPr>
                <w:rFonts w:ascii="Aptos" w:hAnsi="Aptos"/>
                <w:b w:val="0"/>
                <w:color w:val="1F2933"/>
                <w:sz w:val="18"/>
              </w:rPr>
              <w:t>• Use the two-minute passing period to move directly to your next assigned location.</w:t>
              <w:br/>
            </w:r>
            <w:r>
              <w:rPr>
                <w:rFonts w:ascii="Aptos" w:hAnsi="Aptos"/>
                <w:b w:val="0"/>
                <w:color w:val="1F2933"/>
                <w:sz w:val="18"/>
              </w:rPr>
              <w:t>• Do not gather in doorways, block hallways, enter restricted areas, or remain in another classroom without permission.</w:t>
              <w:br/>
            </w:r>
            <w:r>
              <w:rPr>
                <w:rFonts w:ascii="Aptos" w:hAnsi="Aptos"/>
                <w:b w:val="0"/>
                <w:color w:val="1F2933"/>
                <w:sz w:val="18"/>
              </w:rPr>
              <w:t>• Students who need extra transition time should work with Student Services or administration on an approved plan.</w:t>
            </w:r>
          </w:p>
        </w:tc>
      </w:tr>
    </w:tbl>
    <w:p>
      <w:pPr>
        <w:spacing w:after="0"/>
      </w:pPr>
    </w:p>
    <w:p>
      <w:pPr>
        <w:pStyle w:val="Heading2"/>
      </w:pPr>
      <w:r>
        <w:t>Arrival, Lunch &amp; Dismissal</w:t>
      </w:r>
    </w:p>
    <w:p>
      <w:pPr>
        <w:pStyle w:val="ListBullet"/>
        <w:spacing w:after="40"/>
      </w:pPr>
      <w:r>
        <w:rPr>
          <w:rFonts w:ascii="Aptos" w:hAnsi="Aptos"/>
          <w:b w:val="0"/>
          <w:color w:val="1F2933"/>
          <w:sz w:val="20"/>
        </w:rPr>
        <w:t>Students may enter when doors open at 5:20 PM and should move to the designated supervised area or first-period classroom as directed.</w:t>
      </w:r>
    </w:p>
    <w:p>
      <w:pPr>
        <w:pStyle w:val="ListBullet"/>
        <w:spacing w:after="40"/>
      </w:pPr>
      <w:r>
        <w:rPr>
          <w:rFonts w:ascii="Aptos" w:hAnsi="Aptos"/>
          <w:b w:val="0"/>
          <w:color w:val="1F2933"/>
          <w:sz w:val="20"/>
        </w:rPr>
        <w:t>Lunch is a supervised school period. Students remain in approved lunch areas unless released by staff.</w:t>
      </w:r>
    </w:p>
    <w:p>
      <w:pPr>
        <w:pStyle w:val="ListBullet"/>
        <w:spacing w:after="40"/>
      </w:pPr>
      <w:r>
        <w:rPr>
          <w:rFonts w:ascii="Aptos" w:hAnsi="Aptos"/>
          <w:b w:val="0"/>
          <w:color w:val="1F2933"/>
          <w:sz w:val="20"/>
        </w:rPr>
        <w:t>At 8:00 PM, students should leave through designated exits or report directly to an approved activity, meeting, or supervised location.</w:t>
      </w:r>
    </w:p>
    <w:p>
      <w:pPr>
        <w:pStyle w:val="ListBullet"/>
        <w:spacing w:after="40"/>
      </w:pPr>
      <w:r>
        <w:rPr>
          <w:rFonts w:ascii="Aptos" w:hAnsi="Aptos"/>
          <w:b w:val="0"/>
          <w:color w:val="1F2933"/>
          <w:sz w:val="20"/>
        </w:rPr>
        <w:t>Students may not remain on campus unsupervised before opening or after dismissal.</w:t>
      </w:r>
    </w:p>
    <w:p>
      <w:pPr>
        <w:pStyle w:val="Heading1"/>
      </w:pPr>
      <w:r>
        <w:t>3. Attendance, Tardiness &amp; Early Dismissal</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Attendance matters</w:t>
              <w:br/>
            </w:r>
            <w:r>
              <w:rPr>
                <w:rFonts w:ascii="Aptos" w:hAnsi="Aptos"/>
                <w:b w:val="0"/>
                <w:color w:val="1F2933"/>
                <w:sz w:val="19"/>
              </w:rPr>
              <w:t>Because A and B courses normally meet only twice each week, missing one class can mean losing a significant portion of that week’s instruction. Students and families should treat attendance, punctuality, and make-up work as shared responsibilities.</w:t>
            </w:r>
          </w:p>
        </w:tc>
      </w:tr>
    </w:tbl>
    <w:p>
      <w:pPr>
        <w:spacing w:after="0"/>
      </w:pPr>
    </w:p>
    <w:p>
      <w:pPr>
        <w:pStyle w:val="Heading2"/>
      </w:pPr>
      <w:r>
        <w:t>Student Responsibilities</w:t>
      </w:r>
    </w:p>
    <w:p>
      <w:pPr>
        <w:pStyle w:val="ListBullet"/>
        <w:spacing w:after="40"/>
      </w:pPr>
      <w:r>
        <w:rPr>
          <w:rFonts w:ascii="Aptos" w:hAnsi="Aptos"/>
          <w:b w:val="0"/>
          <w:color w:val="1F2933"/>
          <w:sz w:val="20"/>
        </w:rPr>
        <w:t>Attend every scheduled class unless absent for an approved or unavoidable reason.</w:t>
      </w:r>
    </w:p>
    <w:p>
      <w:pPr>
        <w:pStyle w:val="ListBullet"/>
        <w:spacing w:after="40"/>
      </w:pPr>
      <w:r>
        <w:rPr>
          <w:rFonts w:ascii="Aptos" w:hAnsi="Aptos"/>
          <w:b w:val="0"/>
          <w:color w:val="1F2933"/>
          <w:sz w:val="20"/>
        </w:rPr>
        <w:t>Be physically present in the assigned classroom when the class begins; being somewhere else on campus does not count as being present.</w:t>
      </w:r>
    </w:p>
    <w:p>
      <w:pPr>
        <w:pStyle w:val="ListBullet"/>
        <w:spacing w:after="40"/>
      </w:pPr>
      <w:r>
        <w:rPr>
          <w:rFonts w:ascii="Aptos" w:hAnsi="Aptos"/>
          <w:b w:val="0"/>
          <w:color w:val="1F2933"/>
          <w:sz w:val="20"/>
        </w:rPr>
        <w:t>Follow school procedures for documentation of absences and for make-up work.</w:t>
      </w:r>
    </w:p>
    <w:p>
      <w:pPr>
        <w:pStyle w:val="ListBullet"/>
        <w:spacing w:after="40"/>
      </w:pPr>
      <w:r>
        <w:rPr>
          <w:rFonts w:ascii="Aptos" w:hAnsi="Aptos"/>
          <w:b w:val="0"/>
          <w:color w:val="1F2933"/>
          <w:sz w:val="20"/>
        </w:rPr>
        <w:t>Check with teachers promptly after an absence and complete reasonable make-up requirements.</w:t>
      </w:r>
    </w:p>
    <w:p>
      <w:pPr>
        <w:pStyle w:val="ListBullet"/>
        <w:spacing w:after="40"/>
      </w:pPr>
      <w:r>
        <w:rPr>
          <w:rFonts w:ascii="Aptos" w:hAnsi="Aptos"/>
          <w:b w:val="0"/>
          <w:color w:val="1F2933"/>
          <w:sz w:val="20"/>
        </w:rPr>
        <w:t>Do not leave campus or class without authorization.</w:t>
      </w:r>
    </w:p>
    <w:p>
      <w:pPr>
        <w:pStyle w:val="Heading2"/>
      </w:pPr>
      <w:r>
        <w:t>Tardiness</w:t>
      </w:r>
    </w:p>
    <w:p>
      <w:pPr>
        <w:pStyle w:val="ListBullet"/>
        <w:spacing w:after="40"/>
      </w:pPr>
      <w:r>
        <w:rPr>
          <w:rFonts w:ascii="Aptos" w:hAnsi="Aptos"/>
          <w:b w:val="0"/>
          <w:color w:val="1F2933"/>
          <w:sz w:val="20"/>
        </w:rPr>
        <w:t>A student arriving after class begins is tardy unless the delay is verified by a staff member or approved pass.</w:t>
      </w:r>
    </w:p>
    <w:p>
      <w:pPr>
        <w:pStyle w:val="ListBullet"/>
        <w:spacing w:after="40"/>
      </w:pPr>
      <w:r>
        <w:rPr>
          <w:rFonts w:ascii="Aptos" w:hAnsi="Aptos"/>
          <w:b w:val="0"/>
          <w:color w:val="1F2933"/>
          <w:sz w:val="20"/>
        </w:rPr>
        <w:t>Repeated tardiness may result in family contact, counselor support, attendance intervention, or administrative consequences.</w:t>
      </w:r>
    </w:p>
    <w:p>
      <w:pPr>
        <w:pStyle w:val="ListBullet"/>
        <w:spacing w:after="40"/>
      </w:pPr>
      <w:r>
        <w:rPr>
          <w:rFonts w:ascii="Aptos" w:hAnsi="Aptos"/>
          <w:b w:val="0"/>
          <w:color w:val="1F2933"/>
          <w:sz w:val="20"/>
        </w:rPr>
        <w:t>Students should not intentionally delay in the hallway because only two minutes are built into most passing periods.</w:t>
      </w:r>
    </w:p>
    <w:p>
      <w:pPr>
        <w:pStyle w:val="Heading2"/>
      </w:pPr>
      <w:r>
        <w:t>Check-In / Check-Out</w:t>
      </w:r>
    </w:p>
    <w:p>
      <w:pPr>
        <w:spacing w:after="60"/>
        <w:ind w:left="259" w:hanging="259"/>
      </w:pPr>
      <w:r>
        <w:rPr>
          <w:rFonts w:ascii="Aptos" w:hAnsi="Aptos"/>
          <w:b w:val="0"/>
          <w:color w:val="1F2933"/>
          <w:sz w:val="20"/>
        </w:rPr>
        <w:t xml:space="preserve">1.  </w:t>
      </w:r>
      <w:r>
        <w:rPr>
          <w:rFonts w:ascii="Aptos" w:hAnsi="Aptos"/>
          <w:b w:val="0"/>
          <w:color w:val="1F2933"/>
          <w:sz w:val="20"/>
        </w:rPr>
        <w:t>Late-arriving students report through the designated front-office process before entering class.</w:t>
      </w:r>
    </w:p>
    <w:p>
      <w:pPr>
        <w:spacing w:after="60"/>
        <w:ind w:left="259" w:hanging="259"/>
      </w:pPr>
      <w:r>
        <w:rPr>
          <w:rFonts w:ascii="Aptos" w:hAnsi="Aptos"/>
          <w:b w:val="0"/>
          <w:color w:val="1F2933"/>
          <w:sz w:val="20"/>
        </w:rPr>
        <w:t xml:space="preserve">2.  </w:t>
      </w:r>
      <w:r>
        <w:rPr>
          <w:rFonts w:ascii="Aptos" w:hAnsi="Aptos"/>
          <w:b w:val="0"/>
          <w:color w:val="1F2933"/>
          <w:sz w:val="20"/>
        </w:rPr>
        <w:t>Students leaving early must be released through the front office to an authorized person or through another approved process.</w:t>
      </w:r>
    </w:p>
    <w:p>
      <w:pPr>
        <w:spacing w:after="60"/>
        <w:ind w:left="259" w:hanging="259"/>
      </w:pPr>
      <w:r>
        <w:rPr>
          <w:rFonts w:ascii="Aptos" w:hAnsi="Aptos"/>
          <w:b w:val="0"/>
          <w:color w:val="1F2933"/>
          <w:sz w:val="20"/>
        </w:rPr>
        <w:t xml:space="preserve">3.  </w:t>
      </w:r>
      <w:r>
        <w:rPr>
          <w:rFonts w:ascii="Aptos" w:hAnsi="Aptos"/>
          <w:b w:val="0"/>
          <w:color w:val="1F2933"/>
          <w:sz w:val="20"/>
        </w:rPr>
        <w:t>The Front Office Administrative Assistant records the transaction; the Registrar maintains official records as assigned; administrators address attendance concerns or suspected misuse.</w:t>
      </w:r>
    </w:p>
    <w:p>
      <w:pPr>
        <w:spacing w:after="60"/>
        <w:ind w:left="259" w:hanging="259"/>
      </w:pPr>
      <w:r>
        <w:rPr>
          <w:rFonts w:ascii="Aptos" w:hAnsi="Aptos"/>
          <w:b w:val="0"/>
          <w:color w:val="1F2933"/>
          <w:sz w:val="20"/>
        </w:rPr>
        <w:t xml:space="preserve">4.  </w:t>
      </w:r>
      <w:r>
        <w:rPr>
          <w:rFonts w:ascii="Aptos" w:hAnsi="Aptos"/>
          <w:b w:val="0"/>
          <w:color w:val="1F2933"/>
          <w:sz w:val="20"/>
        </w:rPr>
        <w:t>Students may not arrange their own unauthorized departure from campus.</w:t>
      </w:r>
    </w:p>
    <w:p>
      <w:pPr>
        <w:pStyle w:val="Heading2"/>
      </w:pPr>
      <w:r>
        <w:t>Attendance Intervention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Concern</w:t>
            </w:r>
          </w:p>
        </w:tc>
        <w:tc>
          <w:tcPr>
            <w:tcW w:type="dxa" w:w="5040"/>
            <w:shd w:fill="143D2B"/>
            <w:tcMar>
              <w:top w:w="80" w:type="dxa"/>
              <w:start w:w="90" w:type="dxa"/>
              <w:bottom w:w="80" w:type="dxa"/>
              <w:end w:w="90" w:type="dxa"/>
            </w:tcMar>
          </w:tcPr>
          <w:p>
            <w:pPr>
              <w:jc w:val="center"/>
            </w:pPr>
            <w:r>
              <w:rPr>
                <w:rFonts w:ascii="Aptos" w:hAnsi="Aptos"/>
                <w:b/>
                <w:color w:val="FFFFFF"/>
                <w:sz w:val="17"/>
              </w:rPr>
              <w:t>Likely Response</w:t>
            </w:r>
          </w:p>
        </w:tc>
      </w:tr>
      <w:tr>
        <w:trPr>
          <w:cantSplit/>
        </w:trPr>
        <w:tc>
          <w:tcPr>
            <w:tcW w:type="dxa" w:w="5040"/>
            <w:tcMar>
              <w:top w:w="70" w:type="dxa"/>
              <w:start w:w="80" w:type="dxa"/>
              <w:bottom w:w="70" w:type="dxa"/>
              <w:end w:w="80" w:type="dxa"/>
            </w:tcMar>
          </w:tcPr>
          <w:p>
            <w:r>
              <w:rPr>
                <w:rFonts w:ascii="Aptos" w:hAnsi="Aptos"/>
                <w:b w:val="0"/>
                <w:color w:val="1F2933"/>
                <w:sz w:val="17"/>
              </w:rPr>
              <w:t>Occasional verified absence</w:t>
            </w:r>
          </w:p>
        </w:tc>
        <w:tc>
          <w:tcPr>
            <w:tcW w:type="dxa" w:w="5040"/>
            <w:tcMar>
              <w:top w:w="70" w:type="dxa"/>
              <w:start w:w="80" w:type="dxa"/>
              <w:bottom w:w="70" w:type="dxa"/>
              <w:end w:w="80" w:type="dxa"/>
            </w:tcMar>
          </w:tcPr>
          <w:p>
            <w:r>
              <w:rPr>
                <w:rFonts w:ascii="Aptos" w:hAnsi="Aptos"/>
                <w:b w:val="0"/>
                <w:color w:val="1F2933"/>
                <w:sz w:val="17"/>
              </w:rPr>
              <w:t>Make-up work and normal teacher follow-up</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Repeated absences/tardies</w:t>
            </w:r>
          </w:p>
        </w:tc>
        <w:tc>
          <w:tcPr>
            <w:tcW w:type="dxa" w:w="5040"/>
            <w:tcMar>
              <w:top w:w="70" w:type="dxa"/>
              <w:start w:w="80" w:type="dxa"/>
              <w:bottom w:w="70" w:type="dxa"/>
              <w:end w:w="80" w:type="dxa"/>
            </w:tcMar>
            <w:shd w:fill="F5F8F6"/>
          </w:tcPr>
          <w:p>
            <w:r>
              <w:rPr>
                <w:rFonts w:ascii="Aptos" w:hAnsi="Aptos"/>
                <w:b w:val="0"/>
                <w:color w:val="1F2933"/>
                <w:sz w:val="17"/>
              </w:rPr>
              <w:t>Family contact and counselor/attendance review</w:t>
            </w:r>
          </w:p>
        </w:tc>
      </w:tr>
      <w:tr>
        <w:trPr>
          <w:cantSplit/>
        </w:trPr>
        <w:tc>
          <w:tcPr>
            <w:tcW w:type="dxa" w:w="5040"/>
            <w:tcMar>
              <w:top w:w="70" w:type="dxa"/>
              <w:start w:w="80" w:type="dxa"/>
              <w:bottom w:w="70" w:type="dxa"/>
              <w:end w:w="80" w:type="dxa"/>
            </w:tcMar>
          </w:tcPr>
          <w:p>
            <w:r>
              <w:rPr>
                <w:rFonts w:ascii="Aptos" w:hAnsi="Aptos"/>
                <w:b w:val="0"/>
                <w:color w:val="1F2933"/>
                <w:sz w:val="17"/>
              </w:rPr>
              <w:t>Pattern affecting academic progress</w:t>
            </w:r>
          </w:p>
        </w:tc>
        <w:tc>
          <w:tcPr>
            <w:tcW w:type="dxa" w:w="5040"/>
            <w:tcMar>
              <w:top w:w="70" w:type="dxa"/>
              <w:start w:w="80" w:type="dxa"/>
              <w:bottom w:w="70" w:type="dxa"/>
              <w:end w:w="80" w:type="dxa"/>
            </w:tcMar>
          </w:tcPr>
          <w:p>
            <w:r>
              <w:rPr>
                <w:rFonts w:ascii="Aptos" w:hAnsi="Aptos"/>
                <w:b w:val="0"/>
                <w:color w:val="1F2933"/>
                <w:sz w:val="17"/>
              </w:rPr>
              <w:t>Student support plan and administrative involvement</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Skipping class / leaving assigned area</w:t>
            </w:r>
          </w:p>
        </w:tc>
        <w:tc>
          <w:tcPr>
            <w:tcW w:type="dxa" w:w="5040"/>
            <w:tcMar>
              <w:top w:w="70" w:type="dxa"/>
              <w:start w:w="80" w:type="dxa"/>
              <w:bottom w:w="70" w:type="dxa"/>
              <w:end w:w="80" w:type="dxa"/>
            </w:tcMar>
            <w:shd w:fill="F5F8F6"/>
          </w:tcPr>
          <w:p>
            <w:r>
              <w:rPr>
                <w:rFonts w:ascii="Aptos" w:hAnsi="Aptos"/>
                <w:b w:val="0"/>
                <w:color w:val="1F2933"/>
                <w:sz w:val="17"/>
              </w:rPr>
              <w:t>Administrative discipline and attendance documentation</w:t>
            </w:r>
          </w:p>
        </w:tc>
      </w:tr>
    </w:tbl>
    <w:p/>
    <w:p>
      <w:pPr>
        <w:pStyle w:val="Heading1"/>
      </w:pPr>
      <w:r>
        <w:t>4. Academics, Courses, Grades &amp; Academic Integrity</w:t>
      </w:r>
    </w:p>
    <w:p>
      <w:pPr>
        <w:pStyle w:val="Heading2"/>
      </w:pPr>
      <w:r>
        <w:t>Academic Expectations</w:t>
      </w:r>
    </w:p>
    <w:p>
      <w:pPr>
        <w:pStyle w:val="ListBullet"/>
        <w:spacing w:after="40"/>
      </w:pPr>
      <w:r>
        <w:rPr>
          <w:rFonts w:ascii="Aptos" w:hAnsi="Aptos"/>
          <w:b w:val="0"/>
          <w:color w:val="1F2933"/>
          <w:sz w:val="20"/>
        </w:rPr>
        <w:t>Students are expected to participate, complete assigned work, use class time appropriately, and seek clarification when they do not understand.</w:t>
      </w:r>
    </w:p>
    <w:p>
      <w:pPr>
        <w:pStyle w:val="ListBullet"/>
        <w:spacing w:after="40"/>
      </w:pPr>
      <w:r>
        <w:rPr>
          <w:rFonts w:ascii="Aptos" w:hAnsi="Aptos"/>
          <w:b w:val="0"/>
          <w:color w:val="1F2933"/>
          <w:sz w:val="20"/>
        </w:rPr>
        <w:t>A course appearing in the catalog is not guaranteed to run every year. Sections depend on enrollment, staffing, room capacity, and the master schedule.</w:t>
      </w:r>
    </w:p>
    <w:p>
      <w:pPr>
        <w:pStyle w:val="ListBullet"/>
        <w:spacing w:after="40"/>
      </w:pPr>
      <w:r>
        <w:rPr>
          <w:rFonts w:ascii="Aptos" w:hAnsi="Aptos"/>
          <w:b w:val="0"/>
          <w:color w:val="1F2933"/>
          <w:sz w:val="20"/>
        </w:rPr>
        <w:t>East Green may rotate specialized electives as the school grows. Advanced and AP offerings are not part of the initial course catalog unless formally added later.</w:t>
      </w:r>
    </w:p>
    <w:p>
      <w:pPr>
        <w:pStyle w:val="ListBullet"/>
        <w:spacing w:after="40"/>
      </w:pPr>
      <w:r>
        <w:rPr>
          <w:rFonts w:ascii="Aptos" w:hAnsi="Aptos"/>
          <w:b w:val="0"/>
          <w:color w:val="1F2933"/>
          <w:sz w:val="20"/>
        </w:rPr>
        <w:t>Schedule requests are educational planning requests, not guarantees of a specific teacher or period.</w:t>
      </w:r>
    </w:p>
    <w:p>
      <w:pPr>
        <w:pStyle w:val="Heading2"/>
      </w:pPr>
      <w:r>
        <w:t>Course Changes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Situation</w:t>
            </w:r>
          </w:p>
        </w:tc>
        <w:tc>
          <w:tcPr>
            <w:tcW w:type="dxa" w:w="5040"/>
            <w:shd w:fill="143D2B"/>
            <w:tcMar>
              <w:top w:w="80" w:type="dxa"/>
              <w:start w:w="90" w:type="dxa"/>
              <w:bottom w:w="80" w:type="dxa"/>
              <w:end w:w="90" w:type="dxa"/>
            </w:tcMar>
          </w:tcPr>
          <w:p>
            <w:pPr>
              <w:jc w:val="center"/>
            </w:pPr>
            <w:r>
              <w:rPr>
                <w:rFonts w:ascii="Aptos" w:hAnsi="Aptos"/>
                <w:b/>
                <w:color w:val="FFFFFF"/>
                <w:sz w:val="17"/>
              </w:rPr>
              <w:t>Who Handles It</w:t>
            </w:r>
          </w:p>
        </w:tc>
      </w:tr>
      <w:tr>
        <w:trPr>
          <w:cantSplit/>
        </w:trPr>
        <w:tc>
          <w:tcPr>
            <w:tcW w:type="dxa" w:w="5040"/>
            <w:tcMar>
              <w:top w:w="70" w:type="dxa"/>
              <w:start w:w="80" w:type="dxa"/>
              <w:bottom w:w="70" w:type="dxa"/>
              <w:end w:w="80" w:type="dxa"/>
            </w:tcMar>
          </w:tcPr>
          <w:p>
            <w:r>
              <w:rPr>
                <w:rFonts w:ascii="Aptos" w:hAnsi="Aptos"/>
                <w:b w:val="0"/>
                <w:color w:val="1F2933"/>
                <w:sz w:val="17"/>
              </w:rPr>
              <w:t>Academic planning / course request</w:t>
            </w:r>
          </w:p>
        </w:tc>
        <w:tc>
          <w:tcPr>
            <w:tcW w:type="dxa" w:w="5040"/>
            <w:tcMar>
              <w:top w:w="70" w:type="dxa"/>
              <w:start w:w="80" w:type="dxa"/>
              <w:bottom w:w="70" w:type="dxa"/>
              <w:end w:w="80" w:type="dxa"/>
            </w:tcMar>
          </w:tcPr>
          <w:p>
            <w:r>
              <w:rPr>
                <w:rFonts w:ascii="Aptos" w:hAnsi="Aptos"/>
                <w:b w:val="0"/>
                <w:color w:val="1F2933"/>
                <w:sz w:val="17"/>
              </w:rPr>
              <w:t>School Counselor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Question about course content or prerequisite</w:t>
            </w:r>
          </w:p>
        </w:tc>
        <w:tc>
          <w:tcPr>
            <w:tcW w:type="dxa" w:w="5040"/>
            <w:tcMar>
              <w:top w:w="70" w:type="dxa"/>
              <w:start w:w="80" w:type="dxa"/>
              <w:bottom w:w="70" w:type="dxa"/>
              <w:end w:w="80" w:type="dxa"/>
            </w:tcMar>
            <w:shd w:fill="F5F8F6"/>
          </w:tcPr>
          <w:p>
            <w:r>
              <w:rPr>
                <w:rFonts w:ascii="Aptos" w:hAnsi="Aptos"/>
                <w:b w:val="0"/>
                <w:color w:val="1F2933"/>
                <w:sz w:val="17"/>
              </w:rPr>
              <w:t>Counselor + AP Curriculum &amp; Instruction</w:t>
            </w:r>
          </w:p>
        </w:tc>
      </w:tr>
      <w:tr>
        <w:trPr>
          <w:cantSplit/>
        </w:trPr>
        <w:tc>
          <w:tcPr>
            <w:tcW w:type="dxa" w:w="5040"/>
            <w:tcMar>
              <w:top w:w="70" w:type="dxa"/>
              <w:start w:w="80" w:type="dxa"/>
              <w:bottom w:w="70" w:type="dxa"/>
              <w:end w:w="80" w:type="dxa"/>
            </w:tcMar>
          </w:tcPr>
          <w:p>
            <w:r>
              <w:rPr>
                <w:rFonts w:ascii="Aptos" w:hAnsi="Aptos"/>
                <w:b w:val="0"/>
                <w:color w:val="1F2933"/>
                <w:sz w:val="17"/>
              </w:rPr>
              <w:t>Approved schedule-data change</w:t>
            </w:r>
          </w:p>
        </w:tc>
        <w:tc>
          <w:tcPr>
            <w:tcW w:type="dxa" w:w="5040"/>
            <w:tcMar>
              <w:top w:w="70" w:type="dxa"/>
              <w:start w:w="80" w:type="dxa"/>
              <w:bottom w:w="70" w:type="dxa"/>
              <w:end w:w="80" w:type="dxa"/>
            </w:tcMar>
          </w:tcPr>
          <w:p>
            <w:r>
              <w:rPr>
                <w:rFonts w:ascii="Aptos" w:hAnsi="Aptos"/>
                <w:b w:val="0"/>
                <w:color w:val="1F2933"/>
                <w:sz w:val="17"/>
              </w:rPr>
              <w:t>Registrar records the change</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Request based only on preferred teacher, friend group, or lunch convenience</w:t>
            </w:r>
          </w:p>
        </w:tc>
        <w:tc>
          <w:tcPr>
            <w:tcW w:type="dxa" w:w="5040"/>
            <w:tcMar>
              <w:top w:w="70" w:type="dxa"/>
              <w:start w:w="80" w:type="dxa"/>
              <w:bottom w:w="70" w:type="dxa"/>
              <w:end w:w="80" w:type="dxa"/>
            </w:tcMar>
            <w:shd w:fill="F5F8F6"/>
          </w:tcPr>
          <w:p>
            <w:r>
              <w:rPr>
                <w:rFonts w:ascii="Aptos" w:hAnsi="Aptos"/>
                <w:b w:val="0"/>
                <w:color w:val="1F2933"/>
                <w:sz w:val="17"/>
              </w:rPr>
              <w:t>Normally not sufficient by itself</w:t>
            </w:r>
          </w:p>
        </w:tc>
      </w:tr>
    </w:tbl>
    <w:p/>
    <w:p>
      <w:pPr>
        <w:pStyle w:val="Heading2"/>
      </w:pPr>
      <w:r>
        <w:t>Grades &amp; Feedback</w:t>
      </w:r>
    </w:p>
    <w:p>
      <w:pPr>
        <w:pStyle w:val="ListBullet"/>
        <w:spacing w:after="40"/>
      </w:pPr>
      <w:r>
        <w:rPr>
          <w:rFonts w:ascii="Aptos" w:hAnsi="Aptos"/>
          <w:b w:val="0"/>
          <w:color w:val="1F2933"/>
          <w:sz w:val="20"/>
        </w:rPr>
        <w:t>Teachers maintain grades in the approved SIS/gradebook and communicate major academic concerns in a timely manner.</w:t>
      </w:r>
    </w:p>
    <w:p>
      <w:pPr>
        <w:pStyle w:val="ListBullet"/>
        <w:spacing w:after="40"/>
      </w:pPr>
      <w:r>
        <w:rPr>
          <w:rFonts w:ascii="Aptos" w:hAnsi="Aptos"/>
          <w:b w:val="0"/>
          <w:color w:val="1F2933"/>
          <w:sz w:val="20"/>
        </w:rPr>
        <w:t>Students should monitor their own progress and raise questions about missing or incorrect grades with the teacher first.</w:t>
      </w:r>
    </w:p>
    <w:p>
      <w:pPr>
        <w:pStyle w:val="ListBullet"/>
        <w:spacing w:after="40"/>
      </w:pPr>
      <w:r>
        <w:rPr>
          <w:rFonts w:ascii="Aptos" w:hAnsi="Aptos"/>
          <w:b w:val="0"/>
          <w:color w:val="1F2933"/>
          <w:sz w:val="20"/>
        </w:rPr>
        <w:t>Students who are struggling should use teacher help, Green Day academic support, counseling, or other approved intervention before the problem becomes unmanageable.</w:t>
      </w:r>
    </w:p>
    <w:p>
      <w:pPr>
        <w:pStyle w:val="Heading2"/>
      </w:pPr>
      <w:r>
        <w:t>Academic Integrity</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Your work must be your work</w:t>
              <w:br/>
            </w:r>
            <w:r>
              <w:rPr>
                <w:rFonts w:ascii="Aptos" w:hAnsi="Aptos"/>
                <w:b w:val="0"/>
                <w:color w:val="1F2933"/>
                <w:sz w:val="18"/>
              </w:rPr>
              <w:t>• Cheating, unauthorized collaboration, plagiarism, submitting another person’s work, falsifying academic records, or using technology to misrepresent authorship is prohibited.</w:t>
              <w:br/>
            </w:r>
            <w:r>
              <w:rPr>
                <w:rFonts w:ascii="Aptos" w:hAnsi="Aptos"/>
                <w:b w:val="0"/>
                <w:color w:val="1F2933"/>
                <w:sz w:val="18"/>
              </w:rPr>
              <w:t>• AI or other digital tools may be used only when the teacher permits them and only within the limits of the assignment.</w:t>
              <w:br/>
            </w:r>
            <w:r>
              <w:rPr>
                <w:rFonts w:ascii="Aptos" w:hAnsi="Aptos"/>
                <w:b w:val="0"/>
                <w:color w:val="1F2933"/>
                <w:sz w:val="18"/>
              </w:rPr>
              <w:t>• A teacher may require a student to explain, reproduce, or verify work when authorship is reasonably in question.</w:t>
              <w:br/>
            </w:r>
            <w:r>
              <w:rPr>
                <w:rFonts w:ascii="Aptos" w:hAnsi="Aptos"/>
                <w:b w:val="0"/>
                <w:color w:val="1F2933"/>
                <w:sz w:val="18"/>
              </w:rPr>
              <w:t>• Academic consequences and disciplinary consequences may both apply when appropriate.</w:t>
            </w:r>
          </w:p>
        </w:tc>
      </w:tr>
    </w:tbl>
    <w:p>
      <w:pPr>
        <w:spacing w:after="0"/>
      </w:pPr>
    </w:p>
    <w:p>
      <w:pPr>
        <w:pStyle w:val="Heading1"/>
      </w:pPr>
      <w:r>
        <w:t>5. Student Conduct &amp; Discipline</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The goal of discipline</w:t>
              <w:br/>
            </w:r>
            <w:r>
              <w:rPr>
                <w:rFonts w:ascii="Aptos" w:hAnsi="Aptos"/>
                <w:b w:val="0"/>
                <w:color w:val="1F2933"/>
                <w:sz w:val="19"/>
              </w:rPr>
              <w:t>Discipline exists to protect learning, safety, and the rights of others. Staff should respond proportionally to behavior, consider context, document significant incidents, and use restorative or corrective measures when appropriate. Serious or dangerous conduct may require immediate administrative action.</w:t>
            </w:r>
          </w:p>
        </w:tc>
      </w:tr>
    </w:tbl>
    <w:p>
      <w:pPr>
        <w:spacing w:after="0"/>
      </w:pPr>
    </w:p>
    <w:p>
      <w:pPr>
        <w:pStyle w:val="Heading2"/>
      </w:pPr>
      <w:r>
        <w:t>Expected Conduct</w:t>
      </w:r>
    </w:p>
    <w:p>
      <w:pPr>
        <w:pStyle w:val="ListBullet"/>
        <w:spacing w:after="40"/>
      </w:pPr>
      <w:r>
        <w:rPr>
          <w:rFonts w:ascii="Aptos" w:hAnsi="Aptos"/>
          <w:b w:val="0"/>
          <w:color w:val="1F2933"/>
          <w:sz w:val="20"/>
        </w:rPr>
        <w:t>Follow reasonable directions from staff promptly.</w:t>
      </w:r>
    </w:p>
    <w:p>
      <w:pPr>
        <w:pStyle w:val="ListBullet"/>
        <w:spacing w:after="40"/>
      </w:pPr>
      <w:r>
        <w:rPr>
          <w:rFonts w:ascii="Aptos" w:hAnsi="Aptos"/>
          <w:b w:val="0"/>
          <w:color w:val="1F2933"/>
          <w:sz w:val="20"/>
        </w:rPr>
        <w:t>Use appropriate language and behavior for a school environment.</w:t>
      </w:r>
    </w:p>
    <w:p>
      <w:pPr>
        <w:pStyle w:val="ListBullet"/>
        <w:spacing w:after="40"/>
      </w:pPr>
      <w:r>
        <w:rPr>
          <w:rFonts w:ascii="Aptos" w:hAnsi="Aptos"/>
          <w:b w:val="0"/>
          <w:color w:val="1F2933"/>
          <w:sz w:val="20"/>
        </w:rPr>
        <w:t>Remain in assigned locations and obtain permission before leaving class or supervised areas.</w:t>
      </w:r>
    </w:p>
    <w:p>
      <w:pPr>
        <w:pStyle w:val="ListBullet"/>
        <w:spacing w:after="40"/>
      </w:pPr>
      <w:r>
        <w:rPr>
          <w:rFonts w:ascii="Aptos" w:hAnsi="Aptos"/>
          <w:b w:val="0"/>
          <w:color w:val="1F2933"/>
          <w:sz w:val="20"/>
        </w:rPr>
        <w:t>Respect school property and the property of others.</w:t>
      </w:r>
    </w:p>
    <w:p>
      <w:pPr>
        <w:pStyle w:val="ListBullet"/>
        <w:spacing w:after="40"/>
      </w:pPr>
      <w:r>
        <w:rPr>
          <w:rFonts w:ascii="Aptos" w:hAnsi="Aptos"/>
          <w:b w:val="0"/>
          <w:color w:val="1F2933"/>
          <w:sz w:val="20"/>
        </w:rPr>
        <w:t>Do not interfere with instruction, school operations, or another student’s ability to learn.</w:t>
      </w:r>
    </w:p>
    <w:p>
      <w:pPr>
        <w:pStyle w:val="ListBullet"/>
        <w:spacing w:after="40"/>
      </w:pPr>
      <w:r>
        <w:rPr>
          <w:rFonts w:ascii="Aptos" w:hAnsi="Aptos"/>
          <w:b w:val="0"/>
          <w:color w:val="1F2933"/>
          <w:sz w:val="20"/>
        </w:rPr>
        <w:t>Provide truthful information during school investigations and do not retaliate against witnesses or reporters.</w:t>
      </w:r>
    </w:p>
    <w:p>
      <w:pPr>
        <w:pStyle w:val="Heading2"/>
      </w:pPr>
      <w:r>
        <w:t>Behaviors Requiring Administrative Attention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Category</w:t>
            </w:r>
          </w:p>
        </w:tc>
        <w:tc>
          <w:tcPr>
            <w:tcW w:type="dxa" w:w="5040"/>
            <w:shd w:fill="143D2B"/>
            <w:tcMar>
              <w:top w:w="80" w:type="dxa"/>
              <w:start w:w="90" w:type="dxa"/>
              <w:bottom w:w="80" w:type="dxa"/>
              <w:end w:w="90" w:type="dxa"/>
            </w:tcMar>
          </w:tcPr>
          <w:p>
            <w:pPr>
              <w:jc w:val="center"/>
            </w:pPr>
            <w:r>
              <w:rPr>
                <w:rFonts w:ascii="Aptos" w:hAnsi="Aptos"/>
                <w:b/>
                <w:color w:val="FFFFFF"/>
                <w:sz w:val="17"/>
              </w:rPr>
              <w:t>Examples</w:t>
            </w:r>
          </w:p>
        </w:tc>
      </w:tr>
      <w:tr>
        <w:trPr>
          <w:cantSplit/>
        </w:trPr>
        <w:tc>
          <w:tcPr>
            <w:tcW w:type="dxa" w:w="5040"/>
            <w:tcMar>
              <w:top w:w="70" w:type="dxa"/>
              <w:start w:w="80" w:type="dxa"/>
              <w:bottom w:w="70" w:type="dxa"/>
              <w:end w:w="80" w:type="dxa"/>
            </w:tcMar>
          </w:tcPr>
          <w:p>
            <w:r>
              <w:rPr>
                <w:rFonts w:ascii="Aptos" w:hAnsi="Aptos"/>
                <w:b w:val="0"/>
                <w:color w:val="1F2933"/>
                <w:sz w:val="17"/>
              </w:rPr>
              <w:t>Disruption / Defiance</w:t>
            </w:r>
          </w:p>
        </w:tc>
        <w:tc>
          <w:tcPr>
            <w:tcW w:type="dxa" w:w="5040"/>
            <w:tcMar>
              <w:top w:w="70" w:type="dxa"/>
              <w:start w:w="80" w:type="dxa"/>
              <w:bottom w:w="70" w:type="dxa"/>
              <w:end w:w="80" w:type="dxa"/>
            </w:tcMar>
          </w:tcPr>
          <w:p>
            <w:r>
              <w:rPr>
                <w:rFonts w:ascii="Aptos" w:hAnsi="Aptos"/>
                <w:b w:val="0"/>
                <w:color w:val="1F2933"/>
                <w:sz w:val="17"/>
              </w:rPr>
              <w:t>Repeated refusal, major classroom disruption, leaving assigned area, persistent noncompliance</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Aggression / Fighting</w:t>
            </w:r>
          </w:p>
        </w:tc>
        <w:tc>
          <w:tcPr>
            <w:tcW w:type="dxa" w:w="5040"/>
            <w:tcMar>
              <w:top w:w="70" w:type="dxa"/>
              <w:start w:w="80" w:type="dxa"/>
              <w:bottom w:w="70" w:type="dxa"/>
              <w:end w:w="80" w:type="dxa"/>
            </w:tcMar>
            <w:shd w:fill="F5F8F6"/>
          </w:tcPr>
          <w:p>
            <w:r>
              <w:rPr>
                <w:rFonts w:ascii="Aptos" w:hAnsi="Aptos"/>
                <w:b w:val="0"/>
                <w:color w:val="1F2933"/>
                <w:sz w:val="17"/>
              </w:rPr>
              <w:t>Threats, intimidation, physical fighting, assaultive behavior</w:t>
            </w:r>
          </w:p>
        </w:tc>
      </w:tr>
      <w:tr>
        <w:trPr>
          <w:cantSplit/>
        </w:trPr>
        <w:tc>
          <w:tcPr>
            <w:tcW w:type="dxa" w:w="5040"/>
            <w:tcMar>
              <w:top w:w="70" w:type="dxa"/>
              <w:start w:w="80" w:type="dxa"/>
              <w:bottom w:w="70" w:type="dxa"/>
              <w:end w:w="80" w:type="dxa"/>
            </w:tcMar>
          </w:tcPr>
          <w:p>
            <w:r>
              <w:rPr>
                <w:rFonts w:ascii="Aptos" w:hAnsi="Aptos"/>
                <w:b w:val="0"/>
                <w:color w:val="1F2933"/>
                <w:sz w:val="17"/>
              </w:rPr>
              <w:t>Harassment / Bullying</w:t>
            </w:r>
          </w:p>
        </w:tc>
        <w:tc>
          <w:tcPr>
            <w:tcW w:type="dxa" w:w="5040"/>
            <w:tcMar>
              <w:top w:w="70" w:type="dxa"/>
              <w:start w:w="80" w:type="dxa"/>
              <w:bottom w:w="70" w:type="dxa"/>
              <w:end w:w="80" w:type="dxa"/>
            </w:tcMar>
          </w:tcPr>
          <w:p>
            <w:r>
              <w:rPr>
                <w:rFonts w:ascii="Aptos" w:hAnsi="Aptos"/>
                <w:b w:val="0"/>
                <w:color w:val="1F2933"/>
                <w:sz w:val="17"/>
              </w:rPr>
              <w:t>Targeted repeated mistreatment, discriminatory harassment, sexual harassment, retaliation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Safety / Security</w:t>
            </w:r>
          </w:p>
        </w:tc>
        <w:tc>
          <w:tcPr>
            <w:tcW w:type="dxa" w:w="5040"/>
            <w:tcMar>
              <w:top w:w="70" w:type="dxa"/>
              <w:start w:w="80" w:type="dxa"/>
              <w:bottom w:w="70" w:type="dxa"/>
              <w:end w:w="80" w:type="dxa"/>
            </w:tcMar>
            <w:shd w:fill="F5F8F6"/>
          </w:tcPr>
          <w:p>
            <w:r>
              <w:rPr>
                <w:rFonts w:ascii="Aptos" w:hAnsi="Aptos"/>
                <w:b w:val="0"/>
                <w:color w:val="1F2933"/>
                <w:sz w:val="17"/>
              </w:rPr>
              <w:t>Weapons, dangerous items, threats, tampering with safety systems, unauthorized access</w:t>
            </w:r>
          </w:p>
        </w:tc>
      </w:tr>
      <w:tr>
        <w:trPr>
          <w:cantSplit/>
        </w:trPr>
        <w:tc>
          <w:tcPr>
            <w:tcW w:type="dxa" w:w="5040"/>
            <w:tcMar>
              <w:top w:w="70" w:type="dxa"/>
              <w:start w:w="80" w:type="dxa"/>
              <w:bottom w:w="70" w:type="dxa"/>
              <w:end w:w="80" w:type="dxa"/>
            </w:tcMar>
          </w:tcPr>
          <w:p>
            <w:r>
              <w:rPr>
                <w:rFonts w:ascii="Aptos" w:hAnsi="Aptos"/>
                <w:b w:val="0"/>
                <w:color w:val="1F2933"/>
                <w:sz w:val="17"/>
              </w:rPr>
              <w:t>Substances</w:t>
            </w:r>
          </w:p>
        </w:tc>
        <w:tc>
          <w:tcPr>
            <w:tcW w:type="dxa" w:w="5040"/>
            <w:tcMar>
              <w:top w:w="70" w:type="dxa"/>
              <w:start w:w="80" w:type="dxa"/>
              <w:bottom w:w="70" w:type="dxa"/>
              <w:end w:w="80" w:type="dxa"/>
            </w:tcMar>
          </w:tcPr>
          <w:p>
            <w:r>
              <w:rPr>
                <w:rFonts w:ascii="Aptos" w:hAnsi="Aptos"/>
                <w:b w:val="0"/>
                <w:color w:val="1F2933"/>
                <w:sz w:val="17"/>
              </w:rPr>
              <w:t>Possession, use, distribution, or impairment involving prohibited substances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Property / Integrity</w:t>
            </w:r>
          </w:p>
        </w:tc>
        <w:tc>
          <w:tcPr>
            <w:tcW w:type="dxa" w:w="5040"/>
            <w:tcMar>
              <w:top w:w="70" w:type="dxa"/>
              <w:start w:w="80" w:type="dxa"/>
              <w:bottom w:w="70" w:type="dxa"/>
              <w:end w:w="80" w:type="dxa"/>
            </w:tcMar>
            <w:shd w:fill="F5F8F6"/>
          </w:tcPr>
          <w:p>
            <w:r>
              <w:rPr>
                <w:rFonts w:ascii="Aptos" w:hAnsi="Aptos"/>
                <w:b w:val="0"/>
                <w:color w:val="1F2933"/>
                <w:sz w:val="17"/>
              </w:rPr>
              <w:t>Theft, vandalism, forgery, misuse of school systems, serious academic dishonesty</w:t>
            </w:r>
          </w:p>
        </w:tc>
      </w:tr>
      <w:tr>
        <w:trPr>
          <w:cantSplit/>
        </w:trPr>
        <w:tc>
          <w:tcPr>
            <w:tcW w:type="dxa" w:w="5040"/>
            <w:tcMar>
              <w:top w:w="70" w:type="dxa"/>
              <w:start w:w="80" w:type="dxa"/>
              <w:bottom w:w="70" w:type="dxa"/>
              <w:end w:w="80" w:type="dxa"/>
            </w:tcMar>
          </w:tcPr>
          <w:p>
            <w:r>
              <w:rPr>
                <w:rFonts w:ascii="Aptos" w:hAnsi="Aptos"/>
                <w:b w:val="0"/>
                <w:color w:val="1F2933"/>
                <w:sz w:val="17"/>
              </w:rPr>
              <w:t>Technology Misconduct</w:t>
            </w:r>
          </w:p>
        </w:tc>
        <w:tc>
          <w:tcPr>
            <w:tcW w:type="dxa" w:w="5040"/>
            <w:tcMar>
              <w:top w:w="70" w:type="dxa"/>
              <w:start w:w="80" w:type="dxa"/>
              <w:bottom w:w="70" w:type="dxa"/>
              <w:end w:w="80" w:type="dxa"/>
            </w:tcMar>
          </w:tcPr>
          <w:p>
            <w:r>
              <w:rPr>
                <w:rFonts w:ascii="Aptos" w:hAnsi="Aptos"/>
                <w:b w:val="0"/>
                <w:color w:val="1F2933"/>
                <w:sz w:val="17"/>
              </w:rPr>
              <w:t>Cyberbullying, account misuse, bypassing controls, harmful or disruptive digital activity</w:t>
            </w:r>
          </w:p>
        </w:tc>
      </w:tr>
    </w:tbl>
    <w:p/>
    <w:p>
      <w:pPr>
        <w:pStyle w:val="Heading2"/>
      </w:pPr>
      <w:r>
        <w:t>Possible Responses</w:t>
      </w:r>
    </w:p>
    <w:p>
      <w:pPr>
        <w:pStyle w:val="ListBullet"/>
        <w:spacing w:after="40"/>
      </w:pPr>
      <w:r>
        <w:rPr>
          <w:rFonts w:ascii="Aptos" w:hAnsi="Aptos"/>
          <w:b w:val="0"/>
          <w:color w:val="1F2933"/>
          <w:sz w:val="20"/>
        </w:rPr>
        <w:t>Teacher correction, reteaching of expectations, seat/location change, restorative conversation, parent/family contact, or classroom consequence.</w:t>
      </w:r>
    </w:p>
    <w:p>
      <w:pPr>
        <w:pStyle w:val="ListBullet"/>
        <w:spacing w:after="40"/>
      </w:pPr>
      <w:r>
        <w:rPr>
          <w:rFonts w:ascii="Aptos" w:hAnsi="Aptos"/>
          <w:b w:val="0"/>
          <w:color w:val="1F2933"/>
          <w:sz w:val="20"/>
        </w:rPr>
        <w:t>Counselor referral or student-support intervention when the behavior appears connected to academic, social, or personal barriers.</w:t>
      </w:r>
    </w:p>
    <w:p>
      <w:pPr>
        <w:pStyle w:val="ListBullet"/>
        <w:spacing w:after="40"/>
      </w:pPr>
      <w:r>
        <w:rPr>
          <w:rFonts w:ascii="Aptos" w:hAnsi="Aptos"/>
          <w:b w:val="0"/>
          <w:color w:val="1F2933"/>
          <w:sz w:val="20"/>
        </w:rPr>
        <w:t>Administrative conference, behavior plan, loss of privilege, detention or equivalent school consequence, removal from an activity, or other action permitted by school/district policy.</w:t>
      </w:r>
    </w:p>
    <w:p>
      <w:pPr>
        <w:pStyle w:val="ListBullet"/>
        <w:spacing w:after="40"/>
      </w:pPr>
      <w:r>
        <w:rPr>
          <w:rFonts w:ascii="Aptos" w:hAnsi="Aptos"/>
          <w:b w:val="0"/>
          <w:color w:val="1F2933"/>
          <w:sz w:val="20"/>
        </w:rPr>
        <w:t>Immediate safety response, law-enforcement/emergency involvement, or higher-level discipline when required by the seriousness of the incident.</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Due process and documentation</w:t>
              <w:br/>
            </w:r>
            <w:r>
              <w:rPr>
                <w:rFonts w:ascii="Aptos" w:hAnsi="Aptos"/>
                <w:b w:val="0"/>
                <w:color w:val="1F2933"/>
                <w:sz w:val="18"/>
              </w:rPr>
              <w:t>• Students should be told the concern and given a reasonable opportunity to provide their account before significant school discipline when circumstances permit.</w:t>
              <w:br/>
            </w:r>
            <w:r>
              <w:rPr>
                <w:rFonts w:ascii="Aptos" w:hAnsi="Aptos"/>
                <w:b w:val="0"/>
                <w:color w:val="1F2933"/>
                <w:sz w:val="18"/>
              </w:rPr>
              <w:t>• Refusing to participate does not prevent the school from making a decision from available information.</w:t>
              <w:br/>
            </w:r>
            <w:r>
              <w:rPr>
                <w:rFonts w:ascii="Aptos" w:hAnsi="Aptos"/>
                <w:b w:val="0"/>
                <w:color w:val="1F2933"/>
                <w:sz w:val="18"/>
              </w:rPr>
              <w:t>• Consequences are based on the facts, seriousness, context, prior interventions, safety needs, and applicable policy — not popularity or status.</w:t>
            </w:r>
          </w:p>
        </w:tc>
      </w:tr>
    </w:tbl>
    <w:p>
      <w:pPr>
        <w:spacing w:after="0"/>
      </w:pPr>
    </w:p>
    <w:p>
      <w:pPr>
        <w:pStyle w:val="Heading1"/>
      </w:pPr>
      <w:r>
        <w:t>6. Respect, Harassment, Bullying &amp; Student Relationships</w:t>
      </w:r>
    </w:p>
    <w:p>
      <w:pPr>
        <w:pStyle w:val="ListBullet"/>
        <w:spacing w:after="40"/>
      </w:pPr>
      <w:r>
        <w:rPr>
          <w:rFonts w:ascii="Aptos" w:hAnsi="Aptos"/>
          <w:b w:val="0"/>
          <w:color w:val="1F2933"/>
          <w:sz w:val="20"/>
        </w:rPr>
        <w:t>East Green expects students to interact without harassment, humiliation, intimidation, unwanted sexual conduct, discriminatory conduct, or retaliation.</w:t>
      </w:r>
    </w:p>
    <w:p>
      <w:pPr>
        <w:pStyle w:val="ListBullet"/>
        <w:spacing w:after="40"/>
      </w:pPr>
      <w:r>
        <w:rPr>
          <w:rFonts w:ascii="Aptos" w:hAnsi="Aptos"/>
          <w:b w:val="0"/>
          <w:color w:val="1F2933"/>
          <w:sz w:val="20"/>
        </w:rPr>
        <w:t>Conflict between two students is not automatically bullying; however, repeated targeted behavior, power imbalance, threats, or coordinated mistreatment may require formal intervention.</w:t>
      </w:r>
    </w:p>
    <w:p>
      <w:pPr>
        <w:pStyle w:val="ListBullet"/>
        <w:spacing w:after="40"/>
      </w:pPr>
      <w:r>
        <w:rPr>
          <w:rFonts w:ascii="Aptos" w:hAnsi="Aptos"/>
          <w:b w:val="0"/>
          <w:color w:val="1F2933"/>
          <w:sz w:val="20"/>
        </w:rPr>
        <w:t>Students should report serious concerns to a counselor, administrator, teacher, or other trusted staff member. Reports made in good faith should not result in retaliation.</w:t>
      </w:r>
    </w:p>
    <w:p>
      <w:pPr>
        <w:pStyle w:val="ListBullet"/>
        <w:spacing w:after="40"/>
      </w:pPr>
      <w:r>
        <w:rPr>
          <w:rFonts w:ascii="Aptos" w:hAnsi="Aptos"/>
          <w:b w:val="0"/>
          <w:color w:val="1F2933"/>
          <w:sz w:val="20"/>
        </w:rPr>
        <w:t>Students must respect physical and personal boundaries. Unwanted touching, pressure, coercion, or sexual behavior is not acceptable at school or school activities.</w:t>
      </w:r>
    </w:p>
    <w:p>
      <w:pPr>
        <w:pStyle w:val="ListBullet"/>
        <w:spacing w:after="40"/>
      </w:pPr>
      <w:r>
        <w:rPr>
          <w:rFonts w:ascii="Aptos" w:hAnsi="Aptos"/>
          <w:b w:val="0"/>
          <w:color w:val="1F2933"/>
          <w:sz w:val="20"/>
        </w:rPr>
        <w:t>Dating or friendship conflict does not excuse disruption, threats, harassment, sharing private material, or using other students to target someone.</w:t>
      </w:r>
    </w:p>
    <w:p>
      <w:pPr>
        <w:pStyle w:val="Heading2"/>
      </w:pPr>
      <w:r>
        <w:t>Reporting a Concern</w:t>
      </w:r>
    </w:p>
    <w:p>
      <w:pPr>
        <w:spacing w:after="60"/>
        <w:ind w:left="259" w:hanging="259"/>
      </w:pPr>
      <w:r>
        <w:rPr>
          <w:rFonts w:ascii="Aptos" w:hAnsi="Aptos"/>
          <w:b w:val="0"/>
          <w:color w:val="1F2933"/>
          <w:sz w:val="20"/>
        </w:rPr>
        <w:t xml:space="preserve">1.  </w:t>
      </w:r>
      <w:r>
        <w:rPr>
          <w:rFonts w:ascii="Aptos" w:hAnsi="Aptos"/>
          <w:b w:val="0"/>
          <w:color w:val="1F2933"/>
          <w:sz w:val="20"/>
        </w:rPr>
        <w:t>Tell a trusted adult what happened and identify any immediate safety concern.</w:t>
      </w:r>
    </w:p>
    <w:p>
      <w:pPr>
        <w:spacing w:after="60"/>
        <w:ind w:left="259" w:hanging="259"/>
      </w:pPr>
      <w:r>
        <w:rPr>
          <w:rFonts w:ascii="Aptos" w:hAnsi="Aptos"/>
          <w:b w:val="0"/>
          <w:color w:val="1F2933"/>
          <w:sz w:val="20"/>
        </w:rPr>
        <w:t xml:space="preserve">2.  </w:t>
      </w:r>
      <w:r>
        <w:rPr>
          <w:rFonts w:ascii="Aptos" w:hAnsi="Aptos"/>
          <w:b w:val="0"/>
          <w:color w:val="1F2933"/>
          <w:sz w:val="20"/>
        </w:rPr>
        <w:t>Preserve relevant messages, posts, screenshots, or other evidence without redistributing harmful content.</w:t>
      </w:r>
    </w:p>
    <w:p>
      <w:pPr>
        <w:spacing w:after="60"/>
        <w:ind w:left="259" w:hanging="259"/>
      </w:pPr>
      <w:r>
        <w:rPr>
          <w:rFonts w:ascii="Aptos" w:hAnsi="Aptos"/>
          <w:b w:val="0"/>
          <w:color w:val="1F2933"/>
          <w:sz w:val="20"/>
        </w:rPr>
        <w:t xml:space="preserve">3.  </w:t>
      </w:r>
      <w:r>
        <w:rPr>
          <w:rFonts w:ascii="Aptos" w:hAnsi="Aptos"/>
          <w:b w:val="0"/>
          <w:color w:val="1F2933"/>
          <w:sz w:val="20"/>
        </w:rPr>
        <w:t>Follow directions about separation, schedule adjustments, or safety planning while the matter is reviewed.</w:t>
      </w:r>
    </w:p>
    <w:p>
      <w:pPr>
        <w:spacing w:after="60"/>
        <w:ind w:left="259" w:hanging="259"/>
      </w:pPr>
      <w:r>
        <w:rPr>
          <w:rFonts w:ascii="Aptos" w:hAnsi="Aptos"/>
          <w:b w:val="0"/>
          <w:color w:val="1F2933"/>
          <w:sz w:val="20"/>
        </w:rPr>
        <w:t xml:space="preserve">4.  </w:t>
      </w:r>
      <w:r>
        <w:rPr>
          <w:rFonts w:ascii="Aptos" w:hAnsi="Aptos"/>
          <w:b w:val="0"/>
          <w:color w:val="1F2933"/>
          <w:sz w:val="20"/>
        </w:rPr>
        <w:t>Report retaliation or continued contact that violates a directive immediately.</w:t>
      </w:r>
    </w:p>
    <w:p>
      <w:pPr>
        <w:pStyle w:val="Heading1"/>
      </w:pPr>
      <w:r>
        <w:t>7. Technology, Devices, Digital Conduct &amp; SIS Use</w:t>
      </w:r>
    </w:p>
    <w:p>
      <w:pPr>
        <w:pStyle w:val="Heading2"/>
      </w:pPr>
      <w:r>
        <w:t>School Technology Expectations</w:t>
      </w:r>
    </w:p>
    <w:p>
      <w:pPr>
        <w:pStyle w:val="ListBullet"/>
        <w:spacing w:after="40"/>
      </w:pPr>
      <w:r>
        <w:rPr>
          <w:rFonts w:ascii="Aptos" w:hAnsi="Aptos"/>
          <w:b w:val="0"/>
          <w:color w:val="1F2933"/>
          <w:sz w:val="20"/>
        </w:rPr>
        <w:t>Use school accounts, devices, networks, and software for authorized educational or school purposes.</w:t>
      </w:r>
    </w:p>
    <w:p>
      <w:pPr>
        <w:pStyle w:val="ListBullet"/>
        <w:spacing w:after="40"/>
      </w:pPr>
      <w:r>
        <w:rPr>
          <w:rFonts w:ascii="Aptos" w:hAnsi="Aptos"/>
          <w:b w:val="0"/>
          <w:color w:val="1F2933"/>
          <w:sz w:val="20"/>
        </w:rPr>
        <w:t>Keep passwords private and do not use another person’s account, credentials, access card, device profile, or SIS identity.</w:t>
      </w:r>
    </w:p>
    <w:p>
      <w:pPr>
        <w:pStyle w:val="ListBullet"/>
        <w:spacing w:after="40"/>
      </w:pPr>
      <w:r>
        <w:rPr>
          <w:rFonts w:ascii="Aptos" w:hAnsi="Aptos"/>
          <w:b w:val="0"/>
          <w:color w:val="1F2933"/>
          <w:sz w:val="20"/>
        </w:rPr>
        <w:t>Do not attempt to bypass security controls, alter records, disrupt systems, access restricted information, or interfere with another user’s work.</w:t>
      </w:r>
    </w:p>
    <w:p>
      <w:pPr>
        <w:pStyle w:val="ListBullet"/>
        <w:spacing w:after="40"/>
      </w:pPr>
      <w:r>
        <w:rPr>
          <w:rFonts w:ascii="Aptos" w:hAnsi="Aptos"/>
          <w:b w:val="0"/>
          <w:color w:val="1F2933"/>
          <w:sz w:val="20"/>
        </w:rPr>
        <w:t>Students are responsible for conduct in school-related digital spaces just as they are in a physical classroom.</w:t>
      </w:r>
    </w:p>
    <w:p>
      <w:pPr>
        <w:pStyle w:val="ListBullet"/>
        <w:spacing w:after="40"/>
      </w:pPr>
      <w:r>
        <w:rPr>
          <w:rFonts w:ascii="Aptos" w:hAnsi="Aptos"/>
          <w:b w:val="0"/>
          <w:color w:val="1F2933"/>
          <w:sz w:val="20"/>
        </w:rPr>
        <w:t>Recording staff or students in restricted or private situations without authorization may result in intervention or discipline.</w:t>
      </w:r>
    </w:p>
    <w:p>
      <w:pPr>
        <w:pStyle w:val="Heading2"/>
      </w:pPr>
      <w:r>
        <w:t>Personal Devices</w:t>
      </w:r>
    </w:p>
    <w:p>
      <w:pPr>
        <w:pStyle w:val="ListBullet"/>
        <w:spacing w:after="40"/>
      </w:pPr>
      <w:r>
        <w:rPr>
          <w:rFonts w:ascii="Aptos" w:hAnsi="Aptos"/>
          <w:b w:val="0"/>
          <w:color w:val="1F2933"/>
          <w:sz w:val="20"/>
        </w:rPr>
        <w:t>Teachers may establish reasonable classroom device expectations consistent with school policy.</w:t>
      </w:r>
    </w:p>
    <w:p>
      <w:pPr>
        <w:pStyle w:val="ListBullet"/>
        <w:spacing w:after="40"/>
      </w:pPr>
      <w:r>
        <w:rPr>
          <w:rFonts w:ascii="Aptos" w:hAnsi="Aptos"/>
          <w:b w:val="0"/>
          <w:color w:val="1F2933"/>
          <w:sz w:val="20"/>
        </w:rPr>
        <w:t>Personal devices must not interrupt instruction, assessments, emergency communication, or student privacy.</w:t>
      </w:r>
    </w:p>
    <w:p>
      <w:pPr>
        <w:pStyle w:val="ListBullet"/>
        <w:spacing w:after="40"/>
      </w:pPr>
      <w:r>
        <w:rPr>
          <w:rFonts w:ascii="Aptos" w:hAnsi="Aptos"/>
          <w:b w:val="0"/>
          <w:color w:val="1F2933"/>
          <w:sz w:val="20"/>
        </w:rPr>
        <w:t>A student who refuses a lawful device direction may be referred to administration.</w:t>
      </w:r>
    </w:p>
    <w:p>
      <w:pPr>
        <w:pStyle w:val="Heading2"/>
      </w:pPr>
      <w:r>
        <w:t>SIS / Student Portal</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Use the SIS as an official school system</w:t>
              <w:br/>
            </w:r>
            <w:r>
              <w:rPr>
                <w:rFonts w:ascii="Aptos" w:hAnsi="Aptos"/>
                <w:b w:val="0"/>
                <w:color w:val="1F2933"/>
                <w:sz w:val="18"/>
              </w:rPr>
              <w:t>• Check your schedule, grades, attendance, and other student information regularly.</w:t>
              <w:br/>
            </w:r>
            <w:r>
              <w:rPr>
                <w:rFonts w:ascii="Aptos" w:hAnsi="Aptos"/>
                <w:b w:val="0"/>
                <w:color w:val="1F2933"/>
                <w:sz w:val="18"/>
              </w:rPr>
              <w:t>• Report errors rather than attempting to alter or “fix” records yourself.</w:t>
              <w:br/>
            </w:r>
            <w:r>
              <w:rPr>
                <w:rFonts w:ascii="Aptos" w:hAnsi="Aptos"/>
                <w:b w:val="0"/>
                <w:color w:val="1F2933"/>
                <w:sz w:val="18"/>
              </w:rPr>
              <w:t>• Do not share screenshots or records containing another student’s protected information.</w:t>
              <w:br/>
            </w:r>
            <w:r>
              <w:rPr>
                <w:rFonts w:ascii="Aptos" w:hAnsi="Aptos"/>
                <w:b w:val="0"/>
                <w:color w:val="1F2933"/>
                <w:sz w:val="18"/>
              </w:rPr>
              <w:t>• Unauthorized access, impersonation, grade manipulation, or record tampering is a serious violation.</w:t>
            </w:r>
          </w:p>
        </w:tc>
      </w:tr>
    </w:tbl>
    <w:p>
      <w:pPr>
        <w:spacing w:after="0"/>
      </w:pPr>
    </w:p>
    <w:p>
      <w:pPr>
        <w:pStyle w:val="Heading1"/>
      </w:pPr>
      <w:r>
        <w:t>8. Safety, Security, Visitors &amp; Emergency Expectations</w:t>
      </w:r>
    </w:p>
    <w:p>
      <w:pPr>
        <w:pStyle w:val="Heading2"/>
      </w:pPr>
      <w:r>
        <w:t>Immediate Safety Rules</w:t>
      </w:r>
    </w:p>
    <w:p>
      <w:pPr>
        <w:pStyle w:val="ListBullet"/>
        <w:spacing w:after="40"/>
      </w:pPr>
      <w:r>
        <w:rPr>
          <w:rFonts w:ascii="Aptos" w:hAnsi="Aptos"/>
          <w:b w:val="0"/>
          <w:color w:val="1F2933"/>
          <w:sz w:val="20"/>
        </w:rPr>
        <w:t>Follow emergency directions immediately, even if the situation initially appears minor or unfamiliar.</w:t>
      </w:r>
    </w:p>
    <w:p>
      <w:pPr>
        <w:pStyle w:val="ListBullet"/>
        <w:spacing w:after="40"/>
      </w:pPr>
      <w:r>
        <w:rPr>
          <w:rFonts w:ascii="Aptos" w:hAnsi="Aptos"/>
          <w:b w:val="0"/>
          <w:color w:val="1F2933"/>
          <w:sz w:val="20"/>
        </w:rPr>
        <w:t>Do not open secured exterior doors for unauthorized persons or allow someone to bypass visitor procedures.</w:t>
      </w:r>
    </w:p>
    <w:p>
      <w:pPr>
        <w:pStyle w:val="ListBullet"/>
        <w:spacing w:after="40"/>
      </w:pPr>
      <w:r>
        <w:rPr>
          <w:rFonts w:ascii="Aptos" w:hAnsi="Aptos"/>
          <w:b w:val="0"/>
          <w:color w:val="1F2933"/>
          <w:sz w:val="20"/>
        </w:rPr>
        <w:t>Do not make jokes, posts, threats, or statements about weapons, attacks, bombs, shootings, or other school violence. Threats are treated seriously regardless of claimed intent.</w:t>
      </w:r>
    </w:p>
    <w:p>
      <w:pPr>
        <w:pStyle w:val="ListBullet"/>
        <w:spacing w:after="40"/>
      </w:pPr>
      <w:r>
        <w:rPr>
          <w:rFonts w:ascii="Aptos" w:hAnsi="Aptos"/>
          <w:b w:val="0"/>
          <w:color w:val="1F2933"/>
          <w:sz w:val="20"/>
        </w:rPr>
        <w:t>Report dangerous items, threats, serious injuries, fire/smoke, or suspicious behavior to staff promptly.</w:t>
      </w:r>
    </w:p>
    <w:p>
      <w:pPr>
        <w:pStyle w:val="ListBullet"/>
        <w:spacing w:after="40"/>
      </w:pPr>
      <w:r>
        <w:rPr>
          <w:rFonts w:ascii="Aptos" w:hAnsi="Aptos"/>
          <w:b w:val="0"/>
          <w:color w:val="1F2933"/>
          <w:sz w:val="20"/>
        </w:rPr>
        <w:t>Do not interfere with alarms, cameras, locks, emergency equipment, radios, or safety procedures.</w:t>
      </w:r>
    </w:p>
    <w:p>
      <w:pPr>
        <w:pStyle w:val="Heading2"/>
      </w:pPr>
      <w:r>
        <w:t>Emergency Drills /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During...</w:t>
            </w:r>
          </w:p>
        </w:tc>
        <w:tc>
          <w:tcPr>
            <w:tcW w:type="dxa" w:w="5040"/>
            <w:shd w:fill="143D2B"/>
            <w:tcMar>
              <w:top w:w="80" w:type="dxa"/>
              <w:start w:w="90" w:type="dxa"/>
              <w:bottom w:w="80" w:type="dxa"/>
              <w:end w:w="90" w:type="dxa"/>
            </w:tcMar>
          </w:tcPr>
          <w:p>
            <w:pPr>
              <w:jc w:val="center"/>
            </w:pPr>
            <w:r>
              <w:rPr>
                <w:rFonts w:ascii="Aptos" w:hAnsi="Aptos"/>
                <w:b/>
                <w:color w:val="FFFFFF"/>
                <w:sz w:val="17"/>
              </w:rPr>
              <w:t>Students should...</w:t>
            </w:r>
          </w:p>
        </w:tc>
      </w:tr>
      <w:tr>
        <w:trPr>
          <w:cantSplit/>
        </w:trPr>
        <w:tc>
          <w:tcPr>
            <w:tcW w:type="dxa" w:w="5040"/>
            <w:tcMar>
              <w:top w:w="70" w:type="dxa"/>
              <w:start w:w="80" w:type="dxa"/>
              <w:bottom w:w="70" w:type="dxa"/>
              <w:end w:w="80" w:type="dxa"/>
            </w:tcMar>
          </w:tcPr>
          <w:p>
            <w:r>
              <w:rPr>
                <w:rFonts w:ascii="Aptos" w:hAnsi="Aptos"/>
                <w:b w:val="0"/>
                <w:color w:val="1F2933"/>
                <w:sz w:val="17"/>
              </w:rPr>
              <w:t>Evacuation</w:t>
            </w:r>
          </w:p>
        </w:tc>
        <w:tc>
          <w:tcPr>
            <w:tcW w:type="dxa" w:w="5040"/>
            <w:tcMar>
              <w:top w:w="70" w:type="dxa"/>
              <w:start w:w="80" w:type="dxa"/>
              <w:bottom w:w="70" w:type="dxa"/>
              <w:end w:w="80" w:type="dxa"/>
            </w:tcMar>
          </w:tcPr>
          <w:p>
            <w:r>
              <w:rPr>
                <w:rFonts w:ascii="Aptos" w:hAnsi="Aptos"/>
                <w:b w:val="0"/>
                <w:color w:val="1F2933"/>
                <w:sz w:val="17"/>
              </w:rPr>
              <w:t>Follow the teacher, move quietly to the assigned location, remain with the class, and wait for accountability instructions.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Secure / Lockdown-type response</w:t>
            </w:r>
          </w:p>
        </w:tc>
        <w:tc>
          <w:tcPr>
            <w:tcW w:type="dxa" w:w="5040"/>
            <w:tcMar>
              <w:top w:w="70" w:type="dxa"/>
              <w:start w:w="80" w:type="dxa"/>
              <w:bottom w:w="70" w:type="dxa"/>
              <w:end w:w="80" w:type="dxa"/>
            </w:tcMar>
            <w:shd w:fill="F5F8F6"/>
          </w:tcPr>
          <w:p>
            <w:r>
              <w:rPr>
                <w:rFonts w:ascii="Aptos" w:hAnsi="Aptos"/>
                <w:b w:val="0"/>
                <w:color w:val="1F2933"/>
                <w:sz w:val="17"/>
              </w:rPr>
              <w:t>Follow staff directions immediately, silence devices when directed, remain out of view as instructed, and do not leave until officially released.</w:t>
            </w:r>
          </w:p>
        </w:tc>
      </w:tr>
      <w:tr>
        <w:trPr>
          <w:cantSplit/>
        </w:trPr>
        <w:tc>
          <w:tcPr>
            <w:tcW w:type="dxa" w:w="5040"/>
            <w:tcMar>
              <w:top w:w="70" w:type="dxa"/>
              <w:start w:w="80" w:type="dxa"/>
              <w:bottom w:w="70" w:type="dxa"/>
              <w:end w:w="80" w:type="dxa"/>
            </w:tcMar>
          </w:tcPr>
          <w:p>
            <w:r>
              <w:rPr>
                <w:rFonts w:ascii="Aptos" w:hAnsi="Aptos"/>
                <w:b w:val="0"/>
                <w:color w:val="1F2933"/>
                <w:sz w:val="17"/>
              </w:rPr>
              <w:t>Medical emergency</w:t>
            </w:r>
          </w:p>
        </w:tc>
        <w:tc>
          <w:tcPr>
            <w:tcW w:type="dxa" w:w="5040"/>
            <w:tcMar>
              <w:top w:w="70" w:type="dxa"/>
              <w:start w:w="80" w:type="dxa"/>
              <w:bottom w:w="70" w:type="dxa"/>
              <w:end w:w="80" w:type="dxa"/>
            </w:tcMar>
          </w:tcPr>
          <w:p>
            <w:r>
              <w:rPr>
                <w:rFonts w:ascii="Aptos" w:hAnsi="Aptos"/>
                <w:b w:val="0"/>
                <w:color w:val="1F2933"/>
                <w:sz w:val="17"/>
              </w:rPr>
              <w:t>Give space, get an adult, avoid crowding/recording, and follow directions.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Severe weather / shelter</w:t>
            </w:r>
          </w:p>
        </w:tc>
        <w:tc>
          <w:tcPr>
            <w:tcW w:type="dxa" w:w="5040"/>
            <w:tcMar>
              <w:top w:w="70" w:type="dxa"/>
              <w:start w:w="80" w:type="dxa"/>
              <w:bottom w:w="70" w:type="dxa"/>
              <w:end w:w="80" w:type="dxa"/>
            </w:tcMar>
            <w:shd w:fill="F5F8F6"/>
          </w:tcPr>
          <w:p>
            <w:r>
              <w:rPr>
                <w:rFonts w:ascii="Aptos" w:hAnsi="Aptos"/>
                <w:b w:val="0"/>
                <w:color w:val="1F2933"/>
                <w:sz w:val="17"/>
              </w:rPr>
              <w:t>Move to the assigned shelter area and remain until released.</w:t>
            </w:r>
          </w:p>
        </w:tc>
      </w:tr>
    </w:tbl>
    <w:p/>
    <w:p>
      <w:pPr>
        <w:pStyle w:val="Heading2"/>
      </w:pPr>
      <w:r>
        <w:t>Visitors</w:t>
      </w:r>
    </w:p>
    <w:p>
      <w:pPr>
        <w:pStyle w:val="ListBullet"/>
        <w:spacing w:after="40"/>
      </w:pPr>
      <w:r>
        <w:rPr>
          <w:rFonts w:ascii="Aptos" w:hAnsi="Aptos"/>
          <w:b w:val="0"/>
          <w:color w:val="1F2933"/>
          <w:sz w:val="20"/>
        </w:rPr>
        <w:t>All visitors must use the school’s designated visitor process.</w:t>
      </w:r>
    </w:p>
    <w:p>
      <w:pPr>
        <w:pStyle w:val="ListBullet"/>
        <w:spacing w:after="40"/>
      </w:pPr>
      <w:r>
        <w:rPr>
          <w:rFonts w:ascii="Aptos" w:hAnsi="Aptos"/>
          <w:b w:val="0"/>
          <w:color w:val="1F2933"/>
          <w:sz w:val="20"/>
        </w:rPr>
        <w:t>Students may not invite friends, former students, or other persons into the building without approval.</w:t>
      </w:r>
    </w:p>
    <w:p>
      <w:pPr>
        <w:pStyle w:val="ListBullet"/>
        <w:spacing w:after="40"/>
      </w:pPr>
      <w:r>
        <w:rPr>
          <w:rFonts w:ascii="Aptos" w:hAnsi="Aptos"/>
          <w:b w:val="0"/>
          <w:color w:val="1F2933"/>
          <w:sz w:val="20"/>
        </w:rPr>
        <w:t>If a student sees an unknown person bypassing normal procedures, the student should notify staff rather than confronting the person.</w:t>
      </w:r>
    </w:p>
    <w:p>
      <w:pPr>
        <w:pStyle w:val="Heading1"/>
      </w:pPr>
      <w:r>
        <w:t>9. Counseling, Student Services &amp; Schedule Support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Service</w:t>
            </w:r>
          </w:p>
        </w:tc>
        <w:tc>
          <w:tcPr>
            <w:tcW w:type="dxa" w:w="5040"/>
            <w:shd w:fill="143D2B"/>
            <w:tcMar>
              <w:top w:w="80" w:type="dxa"/>
              <w:start w:w="90" w:type="dxa"/>
              <w:bottom w:w="80" w:type="dxa"/>
              <w:end w:w="90" w:type="dxa"/>
            </w:tcMar>
          </w:tcPr>
          <w:p>
            <w:pPr>
              <w:jc w:val="center"/>
            </w:pPr>
            <w:r>
              <w:rPr>
                <w:rFonts w:ascii="Aptos" w:hAnsi="Aptos"/>
                <w:b/>
                <w:color w:val="FFFFFF"/>
                <w:sz w:val="17"/>
              </w:rPr>
              <w:t>What It Can Help With</w:t>
            </w:r>
          </w:p>
        </w:tc>
      </w:tr>
      <w:tr>
        <w:trPr>
          <w:cantSplit/>
        </w:trPr>
        <w:tc>
          <w:tcPr>
            <w:tcW w:type="dxa" w:w="5040"/>
            <w:tcMar>
              <w:top w:w="70" w:type="dxa"/>
              <w:start w:w="80" w:type="dxa"/>
              <w:bottom w:w="70" w:type="dxa"/>
              <w:end w:w="80" w:type="dxa"/>
            </w:tcMar>
          </w:tcPr>
          <w:p>
            <w:r>
              <w:rPr>
                <w:rFonts w:ascii="Aptos" w:hAnsi="Aptos"/>
                <w:b w:val="0"/>
                <w:color w:val="1F2933"/>
                <w:sz w:val="17"/>
              </w:rPr>
              <w:t>School Counselors</w:t>
            </w:r>
          </w:p>
        </w:tc>
        <w:tc>
          <w:tcPr>
            <w:tcW w:type="dxa" w:w="5040"/>
            <w:tcMar>
              <w:top w:w="70" w:type="dxa"/>
              <w:start w:w="80" w:type="dxa"/>
              <w:bottom w:w="70" w:type="dxa"/>
              <w:end w:w="80" w:type="dxa"/>
            </w:tcMar>
          </w:tcPr>
          <w:p>
            <w:r>
              <w:rPr>
                <w:rFonts w:ascii="Aptos" w:hAnsi="Aptos"/>
                <w:b w:val="0"/>
                <w:color w:val="1F2933"/>
                <w:sz w:val="17"/>
              </w:rPr>
              <w:t>Academic planning, graduation progress, personal/social concerns, college/career planning, referrals, schedule requests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Registrar</w:t>
            </w:r>
          </w:p>
        </w:tc>
        <w:tc>
          <w:tcPr>
            <w:tcW w:type="dxa" w:w="5040"/>
            <w:tcMar>
              <w:top w:w="70" w:type="dxa"/>
              <w:start w:w="80" w:type="dxa"/>
              <w:bottom w:w="70" w:type="dxa"/>
              <w:end w:w="80" w:type="dxa"/>
            </w:tcMar>
            <w:shd w:fill="F5F8F6"/>
          </w:tcPr>
          <w:p>
            <w:r>
              <w:rPr>
                <w:rFonts w:ascii="Aptos" w:hAnsi="Aptos"/>
                <w:b w:val="0"/>
                <w:color w:val="1F2933"/>
                <w:sz w:val="17"/>
              </w:rPr>
              <w:t>Enrollment, withdrawal, transcripts, official records, approved schedule/record updates</w:t>
            </w:r>
          </w:p>
        </w:tc>
      </w:tr>
      <w:tr>
        <w:trPr>
          <w:cantSplit/>
        </w:trPr>
        <w:tc>
          <w:tcPr>
            <w:tcW w:type="dxa" w:w="5040"/>
            <w:tcMar>
              <w:top w:w="70" w:type="dxa"/>
              <w:start w:w="80" w:type="dxa"/>
              <w:bottom w:w="70" w:type="dxa"/>
              <w:end w:w="80" w:type="dxa"/>
            </w:tcMar>
          </w:tcPr>
          <w:p>
            <w:r>
              <w:rPr>
                <w:rFonts w:ascii="Aptos" w:hAnsi="Aptos"/>
                <w:b w:val="0"/>
                <w:color w:val="1F2933"/>
                <w:sz w:val="17"/>
              </w:rPr>
              <w:t>Front Office Administrative Assistant</w:t>
            </w:r>
          </w:p>
        </w:tc>
        <w:tc>
          <w:tcPr>
            <w:tcW w:type="dxa" w:w="5040"/>
            <w:tcMar>
              <w:top w:w="70" w:type="dxa"/>
              <w:start w:w="80" w:type="dxa"/>
              <w:bottom w:w="70" w:type="dxa"/>
              <w:end w:w="80" w:type="dxa"/>
            </w:tcMar>
          </w:tcPr>
          <w:p>
            <w:r>
              <w:rPr>
                <w:rFonts w:ascii="Aptos" w:hAnsi="Aptos"/>
                <w:b w:val="0"/>
                <w:color w:val="1F2933"/>
                <w:sz w:val="17"/>
              </w:rPr>
              <w:t>Reception, phones, visitor support, student check-in/out, routine office questions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AP Operations &amp; Student Services</w:t>
            </w:r>
          </w:p>
        </w:tc>
        <w:tc>
          <w:tcPr>
            <w:tcW w:type="dxa" w:w="5040"/>
            <w:tcMar>
              <w:top w:w="70" w:type="dxa"/>
              <w:start w:w="80" w:type="dxa"/>
              <w:bottom w:w="70" w:type="dxa"/>
              <w:end w:w="80" w:type="dxa"/>
            </w:tcMar>
            <w:shd w:fill="F5F8F6"/>
          </w:tcPr>
          <w:p>
            <w:r>
              <w:rPr>
                <w:rFonts w:ascii="Aptos" w:hAnsi="Aptos"/>
                <w:b w:val="0"/>
                <w:color w:val="1F2933"/>
                <w:sz w:val="17"/>
              </w:rPr>
              <w:t>Attendance intervention, discipline, campus safety/operations, escalated student-services concerns</w:t>
            </w:r>
          </w:p>
        </w:tc>
      </w:tr>
    </w:tbl>
    <w:p/>
    <w:p>
      <w:pPr>
        <w:pStyle w:val="Heading2"/>
      </w:pPr>
      <w:r>
        <w:t>Counseling Confidentiality</w:t>
      </w:r>
    </w:p>
    <w:p>
      <w:pPr>
        <w:pStyle w:val="ListBullet"/>
        <w:spacing w:after="40"/>
      </w:pPr>
      <w:r>
        <w:rPr>
          <w:rFonts w:ascii="Aptos" w:hAnsi="Aptos"/>
          <w:b w:val="0"/>
          <w:color w:val="1F2933"/>
          <w:sz w:val="20"/>
        </w:rPr>
        <w:t>Counselors protect student privacy within the limits of school responsibilities and applicable policy/law.</w:t>
      </w:r>
    </w:p>
    <w:p>
      <w:pPr>
        <w:pStyle w:val="ListBullet"/>
        <w:spacing w:after="40"/>
      </w:pPr>
      <w:r>
        <w:rPr>
          <w:rFonts w:ascii="Aptos" w:hAnsi="Aptos"/>
          <w:b w:val="0"/>
          <w:color w:val="1F2933"/>
          <w:sz w:val="20"/>
        </w:rPr>
        <w:t>Counselors cannot promise absolute secrecy when there is a serious safety concern, suspected abuse/neglect, a legal reporting obligation, or another situation requiring action.</w:t>
      </w:r>
    </w:p>
    <w:p>
      <w:pPr>
        <w:pStyle w:val="ListBullet"/>
        <w:spacing w:after="40"/>
      </w:pPr>
      <w:r>
        <w:rPr>
          <w:rFonts w:ascii="Aptos" w:hAnsi="Aptos"/>
          <w:b w:val="0"/>
          <w:color w:val="1F2933"/>
          <w:sz w:val="20"/>
        </w:rPr>
        <w:t>Students should tell a counselor when they are worried about their own safety or someone else’s safety.</w:t>
      </w:r>
    </w:p>
    <w:p>
      <w:pPr>
        <w:pStyle w:val="Heading2"/>
      </w:pPr>
      <w:r>
        <w:t>When You Need Help</w:t>
      </w:r>
    </w:p>
    <w:p>
      <w:pPr>
        <w:spacing w:after="60"/>
        <w:ind w:left="259" w:hanging="259"/>
      </w:pPr>
      <w:r>
        <w:rPr>
          <w:rFonts w:ascii="Aptos" w:hAnsi="Aptos"/>
          <w:b w:val="0"/>
          <w:color w:val="1F2933"/>
          <w:sz w:val="20"/>
        </w:rPr>
        <w:t xml:space="preserve">1.  </w:t>
      </w:r>
      <w:r>
        <w:rPr>
          <w:rFonts w:ascii="Aptos" w:hAnsi="Aptos"/>
          <w:b w:val="0"/>
          <w:color w:val="1F2933"/>
          <w:sz w:val="20"/>
        </w:rPr>
        <w:t>For an immediate safety concern, tell the nearest staff member or administrator now.</w:t>
      </w:r>
    </w:p>
    <w:p>
      <w:pPr>
        <w:spacing w:after="60"/>
        <w:ind w:left="259" w:hanging="259"/>
      </w:pPr>
      <w:r>
        <w:rPr>
          <w:rFonts w:ascii="Aptos" w:hAnsi="Aptos"/>
          <w:b w:val="0"/>
          <w:color w:val="1F2933"/>
          <w:sz w:val="20"/>
        </w:rPr>
        <w:t xml:space="preserve">2.  </w:t>
      </w:r>
      <w:r>
        <w:rPr>
          <w:rFonts w:ascii="Aptos" w:hAnsi="Aptos"/>
          <w:b w:val="0"/>
          <w:color w:val="1F2933"/>
          <w:sz w:val="20"/>
        </w:rPr>
        <w:t>For a non-emergency counseling concern, request a counselor appointment through the approved process.</w:t>
      </w:r>
    </w:p>
    <w:p>
      <w:pPr>
        <w:spacing w:after="60"/>
        <w:ind w:left="259" w:hanging="259"/>
      </w:pPr>
      <w:r>
        <w:rPr>
          <w:rFonts w:ascii="Aptos" w:hAnsi="Aptos"/>
          <w:b w:val="0"/>
          <w:color w:val="1F2933"/>
          <w:sz w:val="20"/>
        </w:rPr>
        <w:t xml:space="preserve">3.  </w:t>
      </w:r>
      <w:r>
        <w:rPr>
          <w:rFonts w:ascii="Aptos" w:hAnsi="Aptos"/>
          <w:b w:val="0"/>
          <w:color w:val="1F2933"/>
          <w:sz w:val="20"/>
        </w:rPr>
        <w:t>For a class problem, start with the teacher unless safety or another serious concern makes that inappropriate.</w:t>
      </w:r>
    </w:p>
    <w:p>
      <w:pPr>
        <w:spacing w:after="60"/>
        <w:ind w:left="259" w:hanging="259"/>
      </w:pPr>
      <w:r>
        <w:rPr>
          <w:rFonts w:ascii="Aptos" w:hAnsi="Aptos"/>
          <w:b w:val="0"/>
          <w:color w:val="1F2933"/>
          <w:sz w:val="20"/>
        </w:rPr>
        <w:t xml:space="preserve">4.  </w:t>
      </w:r>
      <w:r>
        <w:rPr>
          <w:rFonts w:ascii="Aptos" w:hAnsi="Aptos"/>
          <w:b w:val="0"/>
          <w:color w:val="1F2933"/>
          <w:sz w:val="20"/>
        </w:rPr>
        <w:t>For a record/transcript issue, contact the Registrar.</w:t>
      </w:r>
    </w:p>
    <w:p>
      <w:pPr>
        <w:spacing w:after="60"/>
        <w:ind w:left="259" w:hanging="259"/>
      </w:pPr>
      <w:r>
        <w:rPr>
          <w:rFonts w:ascii="Aptos" w:hAnsi="Aptos"/>
          <w:b w:val="0"/>
          <w:color w:val="1F2933"/>
          <w:sz w:val="20"/>
        </w:rPr>
        <w:t xml:space="preserve">5.  </w:t>
      </w:r>
      <w:r>
        <w:rPr>
          <w:rFonts w:ascii="Aptos" w:hAnsi="Aptos"/>
          <w:b w:val="0"/>
          <w:color w:val="1F2933"/>
          <w:sz w:val="20"/>
        </w:rPr>
        <w:t>For a schedule request, contact the counselor; do not assume a requested change is approved until the official SIS schedule changes.</w:t>
      </w:r>
    </w:p>
    <w:p>
      <w:pPr>
        <w:pStyle w:val="Heading1"/>
      </w:pPr>
      <w:r>
        <w:t>10. Friday Green Day, Clubs &amp; Student Activities</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What is Green Day?</w:t>
              <w:br/>
            </w:r>
            <w:r>
              <w:rPr>
                <w:rFonts w:ascii="Aptos" w:hAnsi="Aptos"/>
                <w:b w:val="0"/>
                <w:color w:val="1F2933"/>
                <w:sz w:val="19"/>
              </w:rPr>
              <w:t>Friday is East Green’s flexible student-support and community day. Green Day may include advisory, tutoring/intervention, clubs, labs, enrichment, assemblies, college/career activities, rehearsals, make-up work, or other school programs. Green Day remains a school day and normal conduct, attendance, and safety expectations apply.</w:t>
            </w:r>
          </w:p>
        </w:tc>
      </w:tr>
    </w:tbl>
    <w:p>
      <w:pPr>
        <w:spacing w:after="0"/>
      </w:pPr>
    </w:p>
    <w:p>
      <w:pPr>
        <w:pStyle w:val="Heading2"/>
      </w:pPr>
      <w:r>
        <w:t>Green Day Priorities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Priority</w:t>
            </w:r>
          </w:p>
        </w:tc>
        <w:tc>
          <w:tcPr>
            <w:tcW w:type="dxa" w:w="5040"/>
            <w:shd w:fill="143D2B"/>
            <w:tcMar>
              <w:top w:w="80" w:type="dxa"/>
              <w:start w:w="90" w:type="dxa"/>
              <w:bottom w:w="80" w:type="dxa"/>
              <w:end w:w="90" w:type="dxa"/>
            </w:tcMar>
          </w:tcPr>
          <w:p>
            <w:pPr>
              <w:jc w:val="center"/>
            </w:pPr>
            <w:r>
              <w:rPr>
                <w:rFonts w:ascii="Aptos" w:hAnsi="Aptos"/>
                <w:b/>
                <w:color w:val="FFFFFF"/>
                <w:sz w:val="17"/>
              </w:rPr>
              <w:t>Examples</w:t>
            </w:r>
          </w:p>
        </w:tc>
      </w:tr>
      <w:tr>
        <w:trPr>
          <w:cantSplit/>
        </w:trPr>
        <w:tc>
          <w:tcPr>
            <w:tcW w:type="dxa" w:w="5040"/>
            <w:tcMar>
              <w:top w:w="70" w:type="dxa"/>
              <w:start w:w="80" w:type="dxa"/>
              <w:bottom w:w="70" w:type="dxa"/>
              <w:end w:w="80" w:type="dxa"/>
            </w:tcMar>
          </w:tcPr>
          <w:p>
            <w:r>
              <w:rPr>
                <w:rFonts w:ascii="Aptos" w:hAnsi="Aptos"/>
                <w:b w:val="0"/>
                <w:color w:val="1F2933"/>
                <w:sz w:val="17"/>
              </w:rPr>
              <w:t>Advisory</w:t>
            </w:r>
          </w:p>
        </w:tc>
        <w:tc>
          <w:tcPr>
            <w:tcW w:type="dxa" w:w="5040"/>
            <w:tcMar>
              <w:top w:w="70" w:type="dxa"/>
              <w:start w:w="80" w:type="dxa"/>
              <w:bottom w:w="70" w:type="dxa"/>
              <w:end w:w="80" w:type="dxa"/>
            </w:tcMar>
          </w:tcPr>
          <w:p>
            <w:r>
              <w:rPr>
                <w:rFonts w:ascii="Aptos" w:hAnsi="Aptos"/>
                <w:b w:val="0"/>
                <w:color w:val="1F2933"/>
                <w:sz w:val="17"/>
              </w:rPr>
              <w:t>Grade checks, announcements, goal setting, school/community lessons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Academic Support</w:t>
            </w:r>
          </w:p>
        </w:tc>
        <w:tc>
          <w:tcPr>
            <w:tcW w:type="dxa" w:w="5040"/>
            <w:tcMar>
              <w:top w:w="70" w:type="dxa"/>
              <w:start w:w="80" w:type="dxa"/>
              <w:bottom w:w="70" w:type="dxa"/>
              <w:end w:w="80" w:type="dxa"/>
            </w:tcMar>
            <w:shd w:fill="F5F8F6"/>
          </w:tcPr>
          <w:p>
            <w:r>
              <w:rPr>
                <w:rFonts w:ascii="Aptos" w:hAnsi="Aptos"/>
                <w:b w:val="0"/>
                <w:color w:val="1F2933"/>
                <w:sz w:val="17"/>
              </w:rPr>
              <w:t>Tutoring, missing work, reassessment, intervention, teacher conferences</w:t>
            </w:r>
          </w:p>
        </w:tc>
      </w:tr>
      <w:tr>
        <w:trPr>
          <w:cantSplit/>
        </w:trPr>
        <w:tc>
          <w:tcPr>
            <w:tcW w:type="dxa" w:w="5040"/>
            <w:tcMar>
              <w:top w:w="70" w:type="dxa"/>
              <w:start w:w="80" w:type="dxa"/>
              <w:bottom w:w="70" w:type="dxa"/>
              <w:end w:w="80" w:type="dxa"/>
            </w:tcMar>
          </w:tcPr>
          <w:p>
            <w:r>
              <w:rPr>
                <w:rFonts w:ascii="Aptos" w:hAnsi="Aptos"/>
                <w:b w:val="0"/>
                <w:color w:val="1F2933"/>
                <w:sz w:val="17"/>
              </w:rPr>
              <w:t>College &amp; Career</w:t>
            </w:r>
          </w:p>
        </w:tc>
        <w:tc>
          <w:tcPr>
            <w:tcW w:type="dxa" w:w="5040"/>
            <w:tcMar>
              <w:top w:w="70" w:type="dxa"/>
              <w:start w:w="80" w:type="dxa"/>
              <w:bottom w:w="70" w:type="dxa"/>
              <w:end w:w="80" w:type="dxa"/>
            </w:tcMar>
          </w:tcPr>
          <w:p>
            <w:r>
              <w:rPr>
                <w:rFonts w:ascii="Aptos" w:hAnsi="Aptos"/>
                <w:b w:val="0"/>
                <w:color w:val="1F2933"/>
                <w:sz w:val="17"/>
              </w:rPr>
              <w:t>Applications, scholarships, financial-aid education, career exploration, workforce/military pathways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Clubs &amp; Activities</w:t>
            </w:r>
          </w:p>
        </w:tc>
        <w:tc>
          <w:tcPr>
            <w:tcW w:type="dxa" w:w="5040"/>
            <w:tcMar>
              <w:top w:w="70" w:type="dxa"/>
              <w:start w:w="80" w:type="dxa"/>
              <w:bottom w:w="70" w:type="dxa"/>
              <w:end w:w="80" w:type="dxa"/>
            </w:tcMar>
            <w:shd w:fill="F5F8F6"/>
          </w:tcPr>
          <w:p>
            <w:r>
              <w:rPr>
                <w:rFonts w:ascii="Aptos" w:hAnsi="Aptos"/>
                <w:b w:val="0"/>
                <w:color w:val="1F2933"/>
                <w:sz w:val="17"/>
              </w:rPr>
              <w:t>Student organizations, leadership, competitions, rehearsals, service projects</w:t>
            </w:r>
          </w:p>
        </w:tc>
      </w:tr>
      <w:tr>
        <w:trPr>
          <w:cantSplit/>
        </w:trPr>
        <w:tc>
          <w:tcPr>
            <w:tcW w:type="dxa" w:w="5040"/>
            <w:tcMar>
              <w:top w:w="70" w:type="dxa"/>
              <w:start w:w="80" w:type="dxa"/>
              <w:bottom w:w="70" w:type="dxa"/>
              <w:end w:w="80" w:type="dxa"/>
            </w:tcMar>
          </w:tcPr>
          <w:p>
            <w:r>
              <w:rPr>
                <w:rFonts w:ascii="Aptos" w:hAnsi="Aptos"/>
                <w:b w:val="0"/>
                <w:color w:val="1F2933"/>
                <w:sz w:val="17"/>
              </w:rPr>
              <w:t>Enrichment / Special Programs</w:t>
            </w:r>
          </w:p>
        </w:tc>
        <w:tc>
          <w:tcPr>
            <w:tcW w:type="dxa" w:w="5040"/>
            <w:tcMar>
              <w:top w:w="70" w:type="dxa"/>
              <w:start w:w="80" w:type="dxa"/>
              <w:bottom w:w="70" w:type="dxa"/>
              <w:end w:w="80" w:type="dxa"/>
            </w:tcMar>
          </w:tcPr>
          <w:p>
            <w:r>
              <w:rPr>
                <w:rFonts w:ascii="Aptos" w:hAnsi="Aptos"/>
                <w:b w:val="0"/>
                <w:color w:val="1F2933"/>
                <w:sz w:val="17"/>
              </w:rPr>
              <w:t>Guest speakers, labs, assemblies, intramurals, workshops, school events</w:t>
            </w:r>
          </w:p>
        </w:tc>
      </w:tr>
    </w:tbl>
    <w:p/>
    <w:p>
      <w:pPr>
        <w:pStyle w:val="ListBullet"/>
        <w:spacing w:after="40"/>
      </w:pPr>
      <w:r>
        <w:rPr>
          <w:rFonts w:ascii="Aptos" w:hAnsi="Aptos"/>
          <w:b w:val="0"/>
          <w:color w:val="1F2933"/>
          <w:sz w:val="20"/>
        </w:rPr>
        <w:t>Students may be assigned to academic support or intervention before choosing an enrichment activity.</w:t>
      </w:r>
    </w:p>
    <w:p>
      <w:pPr>
        <w:pStyle w:val="ListBullet"/>
        <w:spacing w:after="40"/>
      </w:pPr>
      <w:r>
        <w:rPr>
          <w:rFonts w:ascii="Aptos" w:hAnsi="Aptos"/>
          <w:b w:val="0"/>
          <w:color w:val="1F2933"/>
          <w:sz w:val="20"/>
        </w:rPr>
        <w:t>Club participation does not excuse required intervention, disciplinary consequences, or other assigned school responsibilities.</w:t>
      </w:r>
    </w:p>
    <w:p>
      <w:pPr>
        <w:pStyle w:val="ListBullet"/>
        <w:spacing w:after="40"/>
      </w:pPr>
      <w:r>
        <w:rPr>
          <w:rFonts w:ascii="Aptos" w:hAnsi="Aptos"/>
          <w:b w:val="0"/>
          <w:color w:val="1F2933"/>
          <w:sz w:val="20"/>
        </w:rPr>
        <w:t>Students must report to the location shown in the Green Day plan or as directed by staff.</w:t>
      </w:r>
    </w:p>
    <w:p>
      <w:pPr>
        <w:pStyle w:val="Heading1"/>
      </w:pPr>
      <w:r>
        <w:t>11. Communication, Student Concerns &amp; Family Conferences</w:t>
      </w:r>
    </w:p>
    <w:p>
      <w:pPr>
        <w:pStyle w:val="Heading2"/>
      </w:pPr>
      <w:r>
        <w:t>Start With the Person Closest to the Issue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Concern</w:t>
            </w:r>
          </w:p>
        </w:tc>
        <w:tc>
          <w:tcPr>
            <w:tcW w:type="dxa" w:w="5040"/>
            <w:shd w:fill="143D2B"/>
            <w:tcMar>
              <w:top w:w="80" w:type="dxa"/>
              <w:start w:w="90" w:type="dxa"/>
              <w:bottom w:w="80" w:type="dxa"/>
              <w:end w:w="90" w:type="dxa"/>
            </w:tcMar>
          </w:tcPr>
          <w:p>
            <w:pPr>
              <w:jc w:val="center"/>
            </w:pPr>
            <w:r>
              <w:rPr>
                <w:rFonts w:ascii="Aptos" w:hAnsi="Aptos"/>
                <w:b/>
                <w:color w:val="FFFFFF"/>
                <w:sz w:val="17"/>
              </w:rPr>
              <w:t>Recommended First Step</w:t>
            </w:r>
          </w:p>
        </w:tc>
      </w:tr>
      <w:tr>
        <w:trPr>
          <w:cantSplit/>
        </w:trPr>
        <w:tc>
          <w:tcPr>
            <w:tcW w:type="dxa" w:w="5040"/>
            <w:tcMar>
              <w:top w:w="70" w:type="dxa"/>
              <w:start w:w="80" w:type="dxa"/>
              <w:bottom w:w="70" w:type="dxa"/>
              <w:end w:w="80" w:type="dxa"/>
            </w:tcMar>
          </w:tcPr>
          <w:p>
            <w:r>
              <w:rPr>
                <w:rFonts w:ascii="Aptos" w:hAnsi="Aptos"/>
                <w:b w:val="0"/>
                <w:color w:val="1F2933"/>
                <w:sz w:val="17"/>
              </w:rPr>
              <w:t>Assignment / grade / classroom concern</w:t>
            </w:r>
          </w:p>
        </w:tc>
        <w:tc>
          <w:tcPr>
            <w:tcW w:type="dxa" w:w="5040"/>
            <w:tcMar>
              <w:top w:w="70" w:type="dxa"/>
              <w:start w:w="80" w:type="dxa"/>
              <w:bottom w:w="70" w:type="dxa"/>
              <w:end w:w="80" w:type="dxa"/>
            </w:tcMar>
          </w:tcPr>
          <w:p>
            <w:r>
              <w:rPr>
                <w:rFonts w:ascii="Aptos" w:hAnsi="Aptos"/>
                <w:b w:val="0"/>
                <w:color w:val="1F2933"/>
                <w:sz w:val="17"/>
              </w:rPr>
              <w:t>Teacher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Academic plan / schedule / graduation concern</w:t>
            </w:r>
          </w:p>
        </w:tc>
        <w:tc>
          <w:tcPr>
            <w:tcW w:type="dxa" w:w="5040"/>
            <w:tcMar>
              <w:top w:w="70" w:type="dxa"/>
              <w:start w:w="80" w:type="dxa"/>
              <w:bottom w:w="70" w:type="dxa"/>
              <w:end w:w="80" w:type="dxa"/>
            </w:tcMar>
            <w:shd w:fill="F5F8F6"/>
          </w:tcPr>
          <w:p>
            <w:r>
              <w:rPr>
                <w:rFonts w:ascii="Aptos" w:hAnsi="Aptos"/>
                <w:b w:val="0"/>
                <w:color w:val="1F2933"/>
                <w:sz w:val="17"/>
              </w:rPr>
              <w:t>Counselor</w:t>
            </w:r>
          </w:p>
        </w:tc>
      </w:tr>
      <w:tr>
        <w:trPr>
          <w:cantSplit/>
        </w:trPr>
        <w:tc>
          <w:tcPr>
            <w:tcW w:type="dxa" w:w="5040"/>
            <w:tcMar>
              <w:top w:w="70" w:type="dxa"/>
              <w:start w:w="80" w:type="dxa"/>
              <w:bottom w:w="70" w:type="dxa"/>
              <w:end w:w="80" w:type="dxa"/>
            </w:tcMar>
          </w:tcPr>
          <w:p>
            <w:r>
              <w:rPr>
                <w:rFonts w:ascii="Aptos" w:hAnsi="Aptos"/>
                <w:b w:val="0"/>
                <w:color w:val="1F2933"/>
                <w:sz w:val="17"/>
              </w:rPr>
              <w:t>Transcript / official record concern</w:t>
            </w:r>
          </w:p>
        </w:tc>
        <w:tc>
          <w:tcPr>
            <w:tcW w:type="dxa" w:w="5040"/>
            <w:tcMar>
              <w:top w:w="70" w:type="dxa"/>
              <w:start w:w="80" w:type="dxa"/>
              <w:bottom w:w="70" w:type="dxa"/>
              <w:end w:w="80" w:type="dxa"/>
            </w:tcMar>
          </w:tcPr>
          <w:p>
            <w:r>
              <w:rPr>
                <w:rFonts w:ascii="Aptos" w:hAnsi="Aptos"/>
                <w:b w:val="0"/>
                <w:color w:val="1F2933"/>
                <w:sz w:val="17"/>
              </w:rPr>
              <w:t>Registrar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Discipline / attendance / campus operations</w:t>
            </w:r>
          </w:p>
        </w:tc>
        <w:tc>
          <w:tcPr>
            <w:tcW w:type="dxa" w:w="5040"/>
            <w:tcMar>
              <w:top w:w="70" w:type="dxa"/>
              <w:start w:w="80" w:type="dxa"/>
              <w:bottom w:w="70" w:type="dxa"/>
              <w:end w:w="80" w:type="dxa"/>
            </w:tcMar>
            <w:shd w:fill="F5F8F6"/>
          </w:tcPr>
          <w:p>
            <w:r>
              <w:rPr>
                <w:rFonts w:ascii="Aptos" w:hAnsi="Aptos"/>
                <w:b w:val="0"/>
                <w:color w:val="1F2933"/>
                <w:sz w:val="17"/>
              </w:rPr>
              <w:t>AP Operations &amp; Student Services</w:t>
            </w:r>
          </w:p>
        </w:tc>
      </w:tr>
      <w:tr>
        <w:trPr>
          <w:cantSplit/>
        </w:trPr>
        <w:tc>
          <w:tcPr>
            <w:tcW w:type="dxa" w:w="5040"/>
            <w:tcMar>
              <w:top w:w="70" w:type="dxa"/>
              <w:start w:w="80" w:type="dxa"/>
              <w:bottom w:w="70" w:type="dxa"/>
              <w:end w:w="80" w:type="dxa"/>
            </w:tcMar>
          </w:tcPr>
          <w:p>
            <w:r>
              <w:rPr>
                <w:rFonts w:ascii="Aptos" w:hAnsi="Aptos"/>
                <w:b w:val="0"/>
                <w:color w:val="1F2933"/>
                <w:sz w:val="17"/>
              </w:rPr>
              <w:t>Instructional program / curriculum concern</w:t>
            </w:r>
          </w:p>
        </w:tc>
        <w:tc>
          <w:tcPr>
            <w:tcW w:type="dxa" w:w="5040"/>
            <w:tcMar>
              <w:top w:w="70" w:type="dxa"/>
              <w:start w:w="80" w:type="dxa"/>
              <w:bottom w:w="70" w:type="dxa"/>
              <w:end w:w="80" w:type="dxa"/>
            </w:tcMar>
          </w:tcPr>
          <w:p>
            <w:r>
              <w:rPr>
                <w:rFonts w:ascii="Aptos" w:hAnsi="Aptos"/>
                <w:b w:val="0"/>
                <w:color w:val="1F2933"/>
                <w:sz w:val="17"/>
              </w:rPr>
              <w:t>AP Curriculum &amp; Instruction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Unresolved major school-level matter</w:t>
            </w:r>
          </w:p>
        </w:tc>
        <w:tc>
          <w:tcPr>
            <w:tcW w:type="dxa" w:w="5040"/>
            <w:tcMar>
              <w:top w:w="70" w:type="dxa"/>
              <w:start w:w="80" w:type="dxa"/>
              <w:bottom w:w="70" w:type="dxa"/>
              <w:end w:w="80" w:type="dxa"/>
            </w:tcMar>
            <w:shd w:fill="F5F8F6"/>
          </w:tcPr>
          <w:p>
            <w:r>
              <w:rPr>
                <w:rFonts w:ascii="Aptos" w:hAnsi="Aptos"/>
                <w:b w:val="0"/>
                <w:color w:val="1F2933"/>
                <w:sz w:val="17"/>
              </w:rPr>
              <w:t>Principal</w:t>
            </w:r>
          </w:p>
        </w:tc>
      </w:tr>
    </w:tbl>
    <w:p/>
    <w:p>
      <w:pPr>
        <w:pStyle w:val="Heading2"/>
      </w:pPr>
      <w:r>
        <w:t>Respectful Problem-Solving</w:t>
      </w:r>
    </w:p>
    <w:p>
      <w:pPr>
        <w:pStyle w:val="ListBullet"/>
        <w:spacing w:after="40"/>
      </w:pPr>
      <w:r>
        <w:rPr>
          <w:rFonts w:ascii="Aptos" w:hAnsi="Aptos"/>
          <w:b w:val="0"/>
          <w:color w:val="1F2933"/>
          <w:sz w:val="20"/>
        </w:rPr>
        <w:t>Students may respectfully question a decision, ask for clarification, or request a conference without being disrespectful or disruptive.</w:t>
      </w:r>
    </w:p>
    <w:p>
      <w:pPr>
        <w:pStyle w:val="ListBullet"/>
        <w:spacing w:after="40"/>
      </w:pPr>
      <w:r>
        <w:rPr>
          <w:rFonts w:ascii="Aptos" w:hAnsi="Aptos"/>
          <w:b w:val="0"/>
          <w:color w:val="1F2933"/>
          <w:sz w:val="20"/>
        </w:rPr>
        <w:t>Do not use threats, harassment, social-media pressure, or coordinated disruption to force a preferred outcome.</w:t>
      </w:r>
    </w:p>
    <w:p>
      <w:pPr>
        <w:pStyle w:val="ListBullet"/>
        <w:spacing w:after="40"/>
      </w:pPr>
      <w:r>
        <w:rPr>
          <w:rFonts w:ascii="Aptos" w:hAnsi="Aptos"/>
          <w:b w:val="0"/>
          <w:color w:val="1F2933"/>
          <w:sz w:val="20"/>
        </w:rPr>
        <w:t>Staff may end a conversation that becomes abusive or unsafe and arrange a different time, location, or administrator to continue it.</w:t>
      </w:r>
    </w:p>
    <w:p>
      <w:pPr>
        <w:pStyle w:val="ListBullet"/>
        <w:spacing w:after="40"/>
      </w:pPr>
      <w:r>
        <w:rPr>
          <w:rFonts w:ascii="Aptos" w:hAnsi="Aptos"/>
          <w:b w:val="0"/>
          <w:color w:val="1F2933"/>
          <w:sz w:val="20"/>
        </w:rPr>
        <w:t>Family conferences should focus on specific facts, student needs, available options, and a clear next step.</w:t>
      </w:r>
    </w:p>
    <w:p>
      <w:pPr>
        <w:pStyle w:val="Heading1"/>
      </w:pPr>
      <w:r>
        <w:t>12. Student Rights, Responsibilities &amp; Handbook Acknowledgment</w:t>
      </w:r>
    </w:p>
    <w:p>
      <w:pPr>
        <w:pStyle w:val="Heading2"/>
      </w:pPr>
      <w:r>
        <w:t>Students Have the Right To</w:t>
      </w:r>
    </w:p>
    <w:p>
      <w:pPr>
        <w:pStyle w:val="ListBullet"/>
        <w:spacing w:after="40"/>
      </w:pPr>
      <w:r>
        <w:rPr>
          <w:rFonts w:ascii="Aptos" w:hAnsi="Aptos"/>
          <w:b w:val="0"/>
          <w:color w:val="1F2933"/>
          <w:sz w:val="20"/>
        </w:rPr>
        <w:t>A school environment reasonably protected from violence, harassment, and avoidable disruption.</w:t>
      </w:r>
    </w:p>
    <w:p>
      <w:pPr>
        <w:pStyle w:val="ListBullet"/>
        <w:spacing w:after="40"/>
      </w:pPr>
      <w:r>
        <w:rPr>
          <w:rFonts w:ascii="Aptos" w:hAnsi="Aptos"/>
          <w:b w:val="0"/>
          <w:color w:val="1F2933"/>
          <w:sz w:val="20"/>
        </w:rPr>
        <w:t>Clear academic expectations and access to feedback about progress.</w:t>
      </w:r>
    </w:p>
    <w:p>
      <w:pPr>
        <w:pStyle w:val="ListBullet"/>
        <w:spacing w:after="40"/>
      </w:pPr>
      <w:r>
        <w:rPr>
          <w:rFonts w:ascii="Aptos" w:hAnsi="Aptos"/>
          <w:b w:val="0"/>
          <w:color w:val="1F2933"/>
          <w:sz w:val="20"/>
        </w:rPr>
        <w:t>Fair consideration of their account during school investigations and significant disciplinary decisions.</w:t>
      </w:r>
    </w:p>
    <w:p>
      <w:pPr>
        <w:pStyle w:val="ListBullet"/>
        <w:spacing w:after="40"/>
      </w:pPr>
      <w:r>
        <w:rPr>
          <w:rFonts w:ascii="Aptos" w:hAnsi="Aptos"/>
          <w:b w:val="0"/>
          <w:color w:val="1F2933"/>
          <w:sz w:val="20"/>
        </w:rPr>
        <w:t>Access to school counseling and student-support services within the scope of those roles.</w:t>
      </w:r>
    </w:p>
    <w:p>
      <w:pPr>
        <w:pStyle w:val="ListBullet"/>
        <w:spacing w:after="40"/>
      </w:pPr>
      <w:r>
        <w:rPr>
          <w:rFonts w:ascii="Aptos" w:hAnsi="Aptos"/>
          <w:b w:val="0"/>
          <w:color w:val="1F2933"/>
          <w:sz w:val="20"/>
        </w:rPr>
        <w:t>Appropriate privacy of educational and counseling information consistent with school responsibilities and applicable law.</w:t>
      </w:r>
    </w:p>
    <w:p>
      <w:pPr>
        <w:pStyle w:val="ListBullet"/>
        <w:spacing w:after="40"/>
      </w:pPr>
      <w:r>
        <w:rPr>
          <w:rFonts w:ascii="Aptos" w:hAnsi="Aptos"/>
          <w:b w:val="0"/>
          <w:color w:val="1F2933"/>
          <w:sz w:val="20"/>
        </w:rPr>
        <w:t>Raise concerns respectfully and use the school’s chain of communication without retaliation for good-faith reporting.</w:t>
      </w:r>
    </w:p>
    <w:p>
      <w:pPr>
        <w:pStyle w:val="Heading2"/>
      </w:pPr>
      <w:r>
        <w:t>Students Are Responsible For</w:t>
      </w:r>
    </w:p>
    <w:p>
      <w:pPr>
        <w:pStyle w:val="ListBullet"/>
        <w:spacing w:after="40"/>
      </w:pPr>
      <w:r>
        <w:rPr>
          <w:rFonts w:ascii="Aptos" w:hAnsi="Aptos"/>
          <w:b w:val="0"/>
          <w:color w:val="1F2933"/>
          <w:sz w:val="20"/>
        </w:rPr>
        <w:t>Attending, participating, and completing academic responsibilities.</w:t>
      </w:r>
    </w:p>
    <w:p>
      <w:pPr>
        <w:pStyle w:val="ListBullet"/>
        <w:spacing w:after="40"/>
      </w:pPr>
      <w:r>
        <w:rPr>
          <w:rFonts w:ascii="Aptos" w:hAnsi="Aptos"/>
          <w:b w:val="0"/>
          <w:color w:val="1F2933"/>
          <w:sz w:val="20"/>
        </w:rPr>
        <w:t>Knowing their schedule and reporting to assigned locations on time.</w:t>
      </w:r>
    </w:p>
    <w:p>
      <w:pPr>
        <w:pStyle w:val="ListBullet"/>
        <w:spacing w:after="40"/>
      </w:pPr>
      <w:r>
        <w:rPr>
          <w:rFonts w:ascii="Aptos" w:hAnsi="Aptos"/>
          <w:b w:val="0"/>
          <w:color w:val="1F2933"/>
          <w:sz w:val="20"/>
        </w:rPr>
        <w:t>Following staff directions and school safety procedures.</w:t>
      </w:r>
    </w:p>
    <w:p>
      <w:pPr>
        <w:pStyle w:val="ListBullet"/>
        <w:spacing w:after="40"/>
      </w:pPr>
      <w:r>
        <w:rPr>
          <w:rFonts w:ascii="Aptos" w:hAnsi="Aptos"/>
          <w:b w:val="0"/>
          <w:color w:val="1F2933"/>
          <w:sz w:val="20"/>
        </w:rPr>
        <w:t>Using school technology and records systems honestly and securely.</w:t>
      </w:r>
    </w:p>
    <w:p>
      <w:pPr>
        <w:pStyle w:val="ListBullet"/>
        <w:spacing w:after="40"/>
      </w:pPr>
      <w:r>
        <w:rPr>
          <w:rFonts w:ascii="Aptos" w:hAnsi="Aptos"/>
          <w:b w:val="0"/>
          <w:color w:val="1F2933"/>
          <w:sz w:val="20"/>
        </w:rPr>
        <w:t>Respecting people, property, privacy, and the learning environment.</w:t>
      </w:r>
    </w:p>
    <w:p>
      <w:pPr>
        <w:pStyle w:val="ListBullet"/>
        <w:spacing w:after="40"/>
      </w:pPr>
      <w:r>
        <w:rPr>
          <w:rFonts w:ascii="Aptos" w:hAnsi="Aptos"/>
          <w:b w:val="0"/>
          <w:color w:val="1F2933"/>
          <w:sz w:val="20"/>
        </w:rPr>
        <w:t>Seeking help and reporting serious concerns when safety or well-being is at risk.</w:t>
      </w:r>
    </w:p>
    <w:p>
      <w:pPr>
        <w:pStyle w:val="Heading2"/>
      </w:pPr>
      <w:r>
        <w:t>Student &amp; Family Acknowledgment</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Acknowledgment</w:t>
              <w:br/>
            </w:r>
            <w:r>
              <w:rPr>
                <w:rFonts w:ascii="Aptos" w:hAnsi="Aptos"/>
                <w:b w:val="0"/>
                <w:color w:val="1F2933"/>
                <w:sz w:val="18"/>
              </w:rPr>
              <w:t>• I understand that this handbook summarizes East Green High School expectations and operating procedures. It does not replace district policy or applicable law.</w:t>
              <w:br/>
            </w:r>
            <w:r>
              <w:rPr>
                <w:rFonts w:ascii="Aptos" w:hAnsi="Aptos"/>
                <w:b w:val="0"/>
                <w:color w:val="1F2933"/>
                <w:sz w:val="18"/>
              </w:rPr>
              <w:t>• I understand that school rules may be clarified or updated when needed for safety, operations, or district requirements, and that students will be informed of significant changes.</w:t>
            </w:r>
          </w:p>
        </w:tc>
      </w:tr>
    </w:tbl>
    <w:p>
      <w:pPr>
        <w:spacing w:after="0"/>
      </w:pPr>
    </w:p>
    <w:p>
      <w:r>
        <w:br/>
        <w:t>Student Name: ________________________________________   Grade: __________</w:t>
      </w:r>
    </w:p>
    <w:p>
      <w:r>
        <w:t>Student Signature: _____________________________________   Date: __________</w:t>
      </w:r>
    </w:p>
    <w:p>
      <w:r>
        <w:t>Parent/Guardian Signature: ______________________________   Date: __________</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928" w:val="left"/>
      </w:tabs>
      <w:jc w:val="right"/>
    </w:pPr>
    <w:r>
      <w:rPr>
        <w:rFonts w:ascii="Aptos" w:hAnsi="Aptos"/>
        <w:b w:val="0"/>
        <w:color w:val="6B7280"/>
        <w:sz w:val="16"/>
      </w:rPr>
      <w:t>Student &amp; Family Guide  |  East Green High School</w:t>
    </w:r>
    <w:r>
      <w:tab/>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2" w:color="143D2B"/>
      </w:pBdr>
    </w:pPr>
    <w:r>
      <w:rPr>
        <w:rFonts w:ascii="Aptos" w:hAnsi="Aptos"/>
        <w:b/>
        <w:color w:val="143D2B"/>
        <w:sz w:val="17"/>
      </w:rPr>
      <w:t>EAST GREEN HIGH SCHOOL</w:t>
    </w:r>
    <w:r>
      <w:rPr>
        <w:rFonts w:ascii="Aptos" w:hAnsi="Aptos"/>
        <w:b w:val="0"/>
        <w:color w:val="6B7280"/>
        <w:sz w:val="17"/>
      </w:rPr>
      <w:t xml:space="preserve">   |   STUDENT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3D2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5A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5A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GHSCallout">
    <w:name w:val="EGHS Callout"/>
    <w:pPr>
      <w:spacing w:before="120" w:after="160"/>
      <w:ind w:left="259" w:right="259"/>
    </w:pPr>
    <w:rPr>
      <w:rFonts w:ascii="Aptos" w:hAnsi="Aptos"/>
      <w:color w:val="143D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