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43D2B"/>
          <w:sz w:val="56"/>
        </w:rPr>
        <w:t>EAST GREEN</w:t>
      </w:r>
    </w:p>
    <w:p>
      <w:pPr>
        <w:spacing w:after="680"/>
        <w:jc w:val="center"/>
      </w:pPr>
      <w:r>
        <w:rPr>
          <w:rFonts w:ascii="Aptos" w:hAnsi="Aptos"/>
          <w:b/>
          <w:color w:val="C5A45D"/>
          <w:sz w:val="26"/>
        </w:rPr>
        <w:t>HIGH SCHOOL</w:t>
      </w:r>
    </w:p>
    <w:p>
      <w:pPr>
        <w:jc w:val="center"/>
      </w:pPr>
      <w:r>
        <w:rPr>
          <w:rFonts w:ascii="Aptos Display" w:hAnsi="Aptos Display"/>
          <w:b/>
          <w:color w:val="1F2933"/>
          <w:sz w:val="52"/>
        </w:rPr>
        <w:t>TEACHING HANDBOOK</w:t>
      </w:r>
    </w:p>
    <w:p>
      <w:pPr>
        <w:spacing w:after="680"/>
        <w:jc w:val="center"/>
      </w:pPr>
      <w:r>
        <w:rPr>
          <w:rFonts w:ascii="Aptos" w:hAnsi="Aptos"/>
          <w:b w:val="0"/>
          <w:color w:val="6B7280"/>
          <w:sz w:val="24"/>
        </w:rPr>
        <w:t>Instructional expectations, classroom operations, grading, student support, supervision, safety, and professional practice</w:t>
      </w:r>
    </w:p>
    <w:tbl>
      <w:tblPr>
        <w:tblW w:type="auto" w:w="0"/>
        <w:jc w:val="center"/>
        <w:tblLayout w:type="fixed"/>
        <w:tblLook w:firstColumn="1" w:firstRow="1" w:lastColumn="0" w:lastRow="0" w:noHBand="0" w:noVBand="1" w:val="04A0"/>
      </w:tblPr>
      <w:tblGrid>
        <w:gridCol w:w="7776"/>
      </w:tblGrid>
      <w:tr>
        <w:tc>
          <w:tcPr>
            <w:tcW w:type="dxa" w:w="10080"/>
            <w:shd w:fill="143D2B"/>
            <w:tcMar>
              <w:top w:w="130" w:type="dxa"/>
              <w:start w:w="140" w:type="dxa"/>
              <w:bottom w:w="130" w:type="dxa"/>
              <w:end w:w="140" w:type="dxa"/>
            </w:tcMar>
          </w:tcPr>
          <w:p>
            <w:pPr>
              <w:jc w:val="center"/>
            </w:pPr>
            <w:r>
              <w:rPr>
                <w:rFonts w:ascii="Aptos" w:hAnsi="Aptos"/>
                <w:b/>
                <w:color w:val="FFFFFF"/>
                <w:sz w:val="22"/>
              </w:rPr>
              <w:t>LEARN. LEAD. SUCCEED.</w:t>
            </w:r>
          </w:p>
        </w:tc>
      </w:tr>
    </w:tbl>
    <w:p/>
    <w:p/>
    <w:p/>
    <w:p/>
    <w:p/>
    <w:p>
      <w:pPr>
        <w:jc w:val="center"/>
      </w:pPr>
      <w:r>
        <w:rPr>
          <w:rFonts w:ascii="Aptos" w:hAnsi="Aptos"/>
          <w:b/>
          <w:color w:val="1F5A3F"/>
          <w:sz w:val="19"/>
        </w:rPr>
        <w:t>2026-2027 Initial Edition</w:t>
      </w:r>
    </w:p>
    <w:p>
      <w:pPr>
        <w:jc w:val="center"/>
      </w:pPr>
      <w:r/>
      <w:r>
        <w:rPr>
          <w:rFonts w:ascii="Aptos" w:hAnsi="Aptos"/>
          <w:b w:val="0"/>
          <w:color w:val="6B7280"/>
          <w:sz w:val="17"/>
        </w:rPr>
        <w:t>Faculty use • Instructional and operational guidance • Subject to district policy and applicable law</w:t>
      </w:r>
    </w:p>
    <w:p>
      <w:r>
        <w:br w:type="page"/>
      </w:r>
    </w:p>
    <w:p>
      <w:pPr>
        <w:pStyle w:val="Heading1"/>
      </w:pPr>
      <w:r>
        <w:t>Contents</w:t>
      </w:r>
    </w:p>
    <w:p>
      <w:pPr>
        <w:spacing w:after="100"/>
      </w:pPr>
      <w:r>
        <w:rPr>
          <w:rFonts w:ascii="Aptos" w:hAnsi="Aptos"/>
          <w:b/>
          <w:color w:val="C5A45D"/>
          <w:sz w:val="20"/>
        </w:rPr>
        <w:t xml:space="preserve">01  </w:t>
      </w:r>
      <w:r>
        <w:rPr>
          <w:rFonts w:ascii="Aptos" w:hAnsi="Aptos"/>
          <w:b/>
          <w:color w:val="1F2933"/>
          <w:sz w:val="21"/>
        </w:rPr>
        <w:t>Purpose, Professional Standards &amp; Instructional Chain</w:t>
      </w:r>
    </w:p>
    <w:p>
      <w:pPr>
        <w:spacing w:after="100"/>
      </w:pPr>
      <w:r>
        <w:rPr>
          <w:rFonts w:ascii="Aptos" w:hAnsi="Aptos"/>
          <w:b/>
          <w:color w:val="C5A45D"/>
          <w:sz w:val="20"/>
        </w:rPr>
        <w:t xml:space="preserve">02  </w:t>
      </w:r>
      <w:r>
        <w:rPr>
          <w:rFonts w:ascii="Aptos" w:hAnsi="Aptos"/>
          <w:b/>
          <w:color w:val="1F2933"/>
          <w:sz w:val="21"/>
        </w:rPr>
        <w:t>Faculty Schedule, A/B Rotation &amp; Daily Responsibilities</w:t>
      </w:r>
    </w:p>
    <w:p>
      <w:pPr>
        <w:spacing w:after="100"/>
      </w:pPr>
      <w:r>
        <w:rPr>
          <w:rFonts w:ascii="Aptos" w:hAnsi="Aptos"/>
          <w:b/>
          <w:color w:val="C5A45D"/>
          <w:sz w:val="20"/>
        </w:rPr>
        <w:t xml:space="preserve">03  </w:t>
      </w:r>
      <w:r>
        <w:rPr>
          <w:rFonts w:ascii="Aptos" w:hAnsi="Aptos"/>
          <w:b/>
          <w:color w:val="1F2933"/>
          <w:sz w:val="21"/>
        </w:rPr>
        <w:t>Planning, Instruction &amp; Classroom Routines</w:t>
      </w:r>
    </w:p>
    <w:p>
      <w:pPr>
        <w:spacing w:after="100"/>
      </w:pPr>
      <w:r>
        <w:rPr>
          <w:rFonts w:ascii="Aptos" w:hAnsi="Aptos"/>
          <w:b/>
          <w:color w:val="C5A45D"/>
          <w:sz w:val="20"/>
        </w:rPr>
        <w:t xml:space="preserve">04  </w:t>
      </w:r>
      <w:r>
        <w:rPr>
          <w:rFonts w:ascii="Aptos" w:hAnsi="Aptos"/>
          <w:b/>
          <w:color w:val="1F2933"/>
          <w:sz w:val="21"/>
        </w:rPr>
        <w:t>Attendance, Rosters, Passes &amp; SIS Procedures</w:t>
      </w:r>
    </w:p>
    <w:p>
      <w:pPr>
        <w:spacing w:after="100"/>
      </w:pPr>
      <w:r>
        <w:rPr>
          <w:rFonts w:ascii="Aptos" w:hAnsi="Aptos"/>
          <w:b/>
          <w:color w:val="C5A45D"/>
          <w:sz w:val="20"/>
        </w:rPr>
        <w:t xml:space="preserve">05  </w:t>
      </w:r>
      <w:r>
        <w:rPr>
          <w:rFonts w:ascii="Aptos" w:hAnsi="Aptos"/>
          <w:b/>
          <w:color w:val="1F2933"/>
          <w:sz w:val="21"/>
        </w:rPr>
        <w:t>Grading, Assessment, Feedback &amp; Academic Integrity</w:t>
      </w:r>
    </w:p>
    <w:p>
      <w:pPr>
        <w:spacing w:after="100"/>
      </w:pPr>
      <w:r>
        <w:rPr>
          <w:rFonts w:ascii="Aptos" w:hAnsi="Aptos"/>
          <w:b/>
          <w:color w:val="C5A45D"/>
          <w:sz w:val="20"/>
        </w:rPr>
        <w:t xml:space="preserve">06  </w:t>
      </w:r>
      <w:r>
        <w:rPr>
          <w:rFonts w:ascii="Aptos" w:hAnsi="Aptos"/>
          <w:b/>
          <w:color w:val="1F2933"/>
          <w:sz w:val="21"/>
        </w:rPr>
        <w:t>Classroom Management, Discipline &amp; Documentation</w:t>
      </w:r>
    </w:p>
    <w:p>
      <w:pPr>
        <w:spacing w:after="100"/>
      </w:pPr>
      <w:r>
        <w:rPr>
          <w:rFonts w:ascii="Aptos" w:hAnsi="Aptos"/>
          <w:b/>
          <w:color w:val="C5A45D"/>
          <w:sz w:val="20"/>
        </w:rPr>
        <w:t xml:space="preserve">07  </w:t>
      </w:r>
      <w:r>
        <w:rPr>
          <w:rFonts w:ascii="Aptos" w:hAnsi="Aptos"/>
          <w:b/>
          <w:color w:val="1F2933"/>
          <w:sz w:val="21"/>
        </w:rPr>
        <w:t>Student Support, Counseling Referrals &amp; Academic Intervention</w:t>
      </w:r>
    </w:p>
    <w:p>
      <w:pPr>
        <w:spacing w:after="100"/>
      </w:pPr>
      <w:r>
        <w:rPr>
          <w:rFonts w:ascii="Aptos" w:hAnsi="Aptos"/>
          <w:b/>
          <w:color w:val="C5A45D"/>
          <w:sz w:val="20"/>
        </w:rPr>
        <w:t xml:space="preserve">08  </w:t>
      </w:r>
      <w:r>
        <w:rPr>
          <w:rFonts w:ascii="Aptos" w:hAnsi="Aptos"/>
          <w:b/>
          <w:color w:val="1F2933"/>
          <w:sz w:val="21"/>
        </w:rPr>
        <w:t>Accommodations, Access &amp; Student Privacy</w:t>
      </w:r>
    </w:p>
    <w:p>
      <w:pPr>
        <w:spacing w:after="100"/>
      </w:pPr>
      <w:r>
        <w:rPr>
          <w:rFonts w:ascii="Aptos" w:hAnsi="Aptos"/>
          <w:b/>
          <w:color w:val="C5A45D"/>
          <w:sz w:val="20"/>
        </w:rPr>
        <w:t xml:space="preserve">09  </w:t>
      </w:r>
      <w:r>
        <w:rPr>
          <w:rFonts w:ascii="Aptos" w:hAnsi="Aptos"/>
          <w:b/>
          <w:color w:val="1F2933"/>
          <w:sz w:val="21"/>
        </w:rPr>
        <w:t>Safety, Supervision, Emergencies &amp; Campus Security</w:t>
      </w:r>
    </w:p>
    <w:p>
      <w:pPr>
        <w:spacing w:after="100"/>
      </w:pPr>
      <w:r>
        <w:rPr>
          <w:rFonts w:ascii="Aptos" w:hAnsi="Aptos"/>
          <w:b/>
          <w:color w:val="C5A45D"/>
          <w:sz w:val="20"/>
        </w:rPr>
        <w:t xml:space="preserve">10  </w:t>
      </w:r>
      <w:r>
        <w:rPr>
          <w:rFonts w:ascii="Aptos" w:hAnsi="Aptos"/>
          <w:b/>
          <w:color w:val="1F2933"/>
          <w:sz w:val="21"/>
        </w:rPr>
        <w:t>Technology, Communication &amp; Professional Boundaries</w:t>
      </w:r>
    </w:p>
    <w:p>
      <w:pPr>
        <w:spacing w:after="100"/>
      </w:pPr>
      <w:r>
        <w:rPr>
          <w:rFonts w:ascii="Aptos" w:hAnsi="Aptos"/>
          <w:b/>
          <w:color w:val="C5A45D"/>
          <w:sz w:val="20"/>
        </w:rPr>
        <w:t xml:space="preserve">11  </w:t>
      </w:r>
      <w:r>
        <w:rPr>
          <w:rFonts w:ascii="Aptos" w:hAnsi="Aptos"/>
          <w:b/>
          <w:color w:val="1F2933"/>
          <w:sz w:val="21"/>
        </w:rPr>
        <w:t>Friday Green Day, Clubs &amp; Special Programs</w:t>
      </w:r>
    </w:p>
    <w:p>
      <w:pPr>
        <w:spacing w:after="100"/>
      </w:pPr>
      <w:r>
        <w:rPr>
          <w:rFonts w:ascii="Aptos" w:hAnsi="Aptos"/>
          <w:b/>
          <w:color w:val="C5A45D"/>
          <w:sz w:val="20"/>
        </w:rPr>
        <w:t xml:space="preserve">12  </w:t>
      </w:r>
      <w:r>
        <w:rPr>
          <w:rFonts w:ascii="Aptos" w:hAnsi="Aptos"/>
          <w:b/>
          <w:color w:val="1F2933"/>
          <w:sz w:val="21"/>
        </w:rPr>
        <w:t>Absences, Coverage, Substitutes &amp; Room Readiness</w:t>
      </w:r>
    </w:p>
    <w:p>
      <w:pPr>
        <w:spacing w:after="100"/>
      </w:pPr>
      <w:r>
        <w:rPr>
          <w:rFonts w:ascii="Aptos" w:hAnsi="Aptos"/>
          <w:b/>
          <w:color w:val="C5A45D"/>
          <w:sz w:val="20"/>
        </w:rPr>
        <w:t xml:space="preserve">13  </w:t>
      </w:r>
      <w:r>
        <w:rPr>
          <w:rFonts w:ascii="Aptos" w:hAnsi="Aptos"/>
          <w:b/>
          <w:color w:val="1F2933"/>
          <w:sz w:val="21"/>
        </w:rPr>
        <w:t>Observation, Coaching, Professional Growth &amp; Collaboration</w:t>
      </w:r>
    </w:p>
    <w:p>
      <w:pPr>
        <w:spacing w:after="100"/>
      </w:pPr>
      <w:r>
        <w:rPr>
          <w:rFonts w:ascii="Aptos" w:hAnsi="Aptos"/>
          <w:b/>
          <w:color w:val="C5A45D"/>
          <w:sz w:val="20"/>
        </w:rPr>
        <w:t xml:space="preserve">14  </w:t>
      </w:r>
      <w:r>
        <w:rPr>
          <w:rFonts w:ascii="Aptos" w:hAnsi="Aptos"/>
          <w:b/>
          <w:color w:val="1F2933"/>
          <w:sz w:val="21"/>
        </w:rPr>
        <w:t>Teacher Quick-Reference Checklists &amp; Escalation Guide</w:t>
      </w:r>
    </w:p>
    <w:p>
      <w:r>
        <w:br w:type="page"/>
      </w:r>
    </w:p>
    <w:p>
      <w:pPr>
        <w:pStyle w:val="Heading1"/>
      </w:pPr>
      <w:r>
        <w:t>1. Purpose, Professional Standards &amp; Instructional Chain</w:t>
      </w:r>
    </w:p>
    <w:tbl>
      <w:tblPr>
        <w:tblW w:type="auto" w:w="0"/>
        <w:jc w:val="center"/>
        <w:tblLayout w:type="autofit"/>
        <w:tblLook w:firstColumn="1" w:firstRow="1" w:lastColumn="0" w:lastRow="0" w:noHBand="0" w:noVBand="1" w:val="04A0"/>
      </w:tblPr>
      <w:tblGrid>
        <w:gridCol w:w="10080"/>
      </w:tblGrid>
      <w:tr>
        <w:tc>
          <w:tcPr>
            <w:tcW w:type="dxa" w:w="10080"/>
            <w:shd w:fill="EAF2ED"/>
            <w:tcMar>
              <w:top w:w="140" w:type="dxa"/>
              <w:start w:w="160" w:type="dxa"/>
              <w:bottom w:w="140" w:type="dxa"/>
              <w:end w:w="160" w:type="dxa"/>
            </w:tcMar>
            <w:tcBorders>
              <w:top w:val="single" w:sz="14" w:color="1F5A3F"/>
              <w:left w:val="single" w:sz="6" w:color="C7D8CE"/>
              <w:bottom w:val="single" w:sz="6" w:color="C7D8CE"/>
              <w:right w:val="single" w:sz="6" w:color="C7D8CE"/>
            </w:tcBorders>
          </w:tcPr>
          <w:p>
            <w:r>
              <w:rPr>
                <w:rFonts w:ascii="Aptos" w:hAnsi="Aptos"/>
                <w:b/>
                <w:color w:val="143D2B"/>
                <w:sz w:val="21"/>
              </w:rPr>
              <w:t>Purpose of this handbook</w:t>
              <w:br/>
            </w:r>
            <w:r>
              <w:rPr>
                <w:rFonts w:ascii="Aptos" w:hAnsi="Aptos"/>
                <w:b w:val="0"/>
                <w:color w:val="1F2933"/>
                <w:sz w:val="19"/>
              </w:rPr>
              <w:t>This handbook translates East Green High School expectations into practical day-to-day guidance for classroom teachers. It establishes consistent routines for instruction, attendance, grading, behavior response, supervision, student support, safety, and communication. District policy, legal requirements, and administrator directives take precedence when they conflict with this guide.</w:t>
            </w:r>
          </w:p>
        </w:tc>
      </w:tr>
    </w:tbl>
    <w:p>
      <w:pPr>
        <w:spacing w:after="0"/>
      </w:pPr>
    </w:p>
    <w:p>
      <w:pPr>
        <w:pStyle w:val="Heading2"/>
      </w:pPr>
      <w:r>
        <w:t>Professional Standards</w:t>
      </w:r>
    </w:p>
    <w:p>
      <w:pPr>
        <w:pStyle w:val="ListBullet"/>
        <w:spacing w:after="40"/>
      </w:pPr>
      <w:r>
        <w:rPr>
          <w:rFonts w:ascii="Aptos" w:hAnsi="Aptos"/>
          <w:b/>
          <w:color w:val="1F2933"/>
          <w:sz w:val="20"/>
        </w:rPr>
        <w:t xml:space="preserve">Teach with purpose. </w:t>
      </w:r>
      <w:r>
        <w:rPr>
          <w:rFonts w:ascii="Aptos" w:hAnsi="Aptos"/>
          <w:b w:val="0"/>
          <w:color w:val="1F2933"/>
          <w:sz w:val="20"/>
        </w:rPr>
        <w:t>Plan each short class period around a clear objective and use available time intentionally.</w:t>
      </w:r>
    </w:p>
    <w:p>
      <w:pPr>
        <w:pStyle w:val="ListBullet"/>
        <w:spacing w:after="40"/>
      </w:pPr>
      <w:r>
        <w:rPr>
          <w:rFonts w:ascii="Aptos" w:hAnsi="Aptos"/>
          <w:b/>
          <w:color w:val="1F2933"/>
          <w:sz w:val="20"/>
        </w:rPr>
        <w:t xml:space="preserve">Be predictable. </w:t>
      </w:r>
      <w:r>
        <w:rPr>
          <w:rFonts w:ascii="Aptos" w:hAnsi="Aptos"/>
          <w:b w:val="0"/>
          <w:color w:val="1F2933"/>
          <w:sz w:val="20"/>
        </w:rPr>
        <w:t>Students should know how class begins, how work is submitted, how help is requested, and what happens when expectations are not met.</w:t>
      </w:r>
    </w:p>
    <w:p>
      <w:pPr>
        <w:pStyle w:val="ListBullet"/>
        <w:spacing w:after="40"/>
      </w:pPr>
      <w:r>
        <w:rPr>
          <w:rFonts w:ascii="Aptos" w:hAnsi="Aptos"/>
          <w:b/>
          <w:color w:val="1F2933"/>
          <w:sz w:val="20"/>
        </w:rPr>
        <w:t xml:space="preserve">Protect dignity. </w:t>
      </w:r>
      <w:r>
        <w:rPr>
          <w:rFonts w:ascii="Aptos" w:hAnsi="Aptos"/>
          <w:b w:val="0"/>
          <w:color w:val="1F2933"/>
          <w:sz w:val="20"/>
        </w:rPr>
        <w:t>Correct behavior without humiliating students, avoid public arguments, and use neutral documentation.</w:t>
      </w:r>
    </w:p>
    <w:p>
      <w:pPr>
        <w:pStyle w:val="ListBullet"/>
        <w:spacing w:after="40"/>
      </w:pPr>
      <w:r>
        <w:rPr>
          <w:rFonts w:ascii="Aptos" w:hAnsi="Aptos"/>
          <w:b/>
          <w:color w:val="1F2933"/>
          <w:sz w:val="20"/>
        </w:rPr>
        <w:t xml:space="preserve">Supervise actively. </w:t>
      </w:r>
      <w:r>
        <w:rPr>
          <w:rFonts w:ascii="Aptos" w:hAnsi="Aptos"/>
          <w:b w:val="0"/>
          <w:color w:val="1F2933"/>
          <w:sz w:val="20"/>
        </w:rPr>
        <w:t>Teachers are responsible for students assigned to them until properly released or transferred to another supervised setting.</w:t>
      </w:r>
    </w:p>
    <w:p>
      <w:pPr>
        <w:pStyle w:val="ListBullet"/>
        <w:spacing w:after="40"/>
      </w:pPr>
      <w:r>
        <w:rPr>
          <w:rFonts w:ascii="Aptos" w:hAnsi="Aptos"/>
          <w:b/>
          <w:color w:val="1F2933"/>
          <w:sz w:val="20"/>
        </w:rPr>
        <w:t xml:space="preserve">Communicate early. </w:t>
      </w:r>
      <w:r>
        <w:rPr>
          <w:rFonts w:ascii="Aptos" w:hAnsi="Aptos"/>
          <w:b w:val="0"/>
          <w:color w:val="1F2933"/>
          <w:sz w:val="20"/>
        </w:rPr>
        <w:t>Do not allow academic, attendance, behavior, or family concerns to become emergencies because no one was informed.</w:t>
      </w:r>
    </w:p>
    <w:p>
      <w:pPr>
        <w:pStyle w:val="ListBullet"/>
        <w:spacing w:after="40"/>
      </w:pPr>
      <w:r>
        <w:rPr>
          <w:rFonts w:ascii="Aptos" w:hAnsi="Aptos"/>
          <w:b/>
          <w:color w:val="1F2933"/>
          <w:sz w:val="20"/>
        </w:rPr>
        <w:t xml:space="preserve">Document what matters. </w:t>
      </w:r>
      <w:r>
        <w:rPr>
          <w:rFonts w:ascii="Aptos" w:hAnsi="Aptos"/>
          <w:b w:val="0"/>
          <w:color w:val="1F2933"/>
          <w:sz w:val="20"/>
        </w:rPr>
        <w:t>Significant incidents, interventions, contacts, and referrals should leave a factual record in the approved system.</w:t>
      </w:r>
    </w:p>
    <w:p>
      <w:pPr>
        <w:pStyle w:val="Heading2"/>
      </w:pPr>
      <w:r>
        <w:t>Instructional Chain of Support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Issue</w:t>
            </w:r>
          </w:p>
        </w:tc>
        <w:tc>
          <w:tcPr>
            <w:tcW w:type="dxa" w:w="5040"/>
            <w:shd w:fill="143D2B"/>
            <w:tcMar>
              <w:top w:w="80" w:type="dxa"/>
              <w:start w:w="90" w:type="dxa"/>
              <w:bottom w:w="80" w:type="dxa"/>
              <w:end w:w="90" w:type="dxa"/>
            </w:tcMar>
          </w:tcPr>
          <w:p>
            <w:pPr>
              <w:jc w:val="center"/>
            </w:pPr>
            <w:r>
              <w:rPr>
                <w:rFonts w:ascii="Aptos" w:hAnsi="Aptos"/>
                <w:b/>
                <w:color w:val="FFFFFF"/>
                <w:sz w:val="17"/>
              </w:rPr>
              <w:t>Primary Contact</w:t>
            </w:r>
          </w:p>
        </w:tc>
      </w:tr>
      <w:tr>
        <w:trPr>
          <w:cantSplit/>
        </w:trPr>
        <w:tc>
          <w:tcPr>
            <w:tcW w:type="dxa" w:w="5040"/>
            <w:tcMar>
              <w:top w:w="70" w:type="dxa"/>
              <w:start w:w="80" w:type="dxa"/>
              <w:bottom w:w="70" w:type="dxa"/>
              <w:end w:w="80" w:type="dxa"/>
            </w:tcMar>
          </w:tcPr>
          <w:p>
            <w:r>
              <w:rPr>
                <w:rFonts w:ascii="Aptos" w:hAnsi="Aptos"/>
                <w:b w:val="0"/>
                <w:color w:val="1F2933"/>
                <w:sz w:val="17"/>
              </w:rPr>
              <w:t>Curriculum, instruction, assessment, course pacing, teacher coaching</w:t>
            </w:r>
          </w:p>
        </w:tc>
        <w:tc>
          <w:tcPr>
            <w:tcW w:type="dxa" w:w="5040"/>
            <w:tcMar>
              <w:top w:w="70" w:type="dxa"/>
              <w:start w:w="80" w:type="dxa"/>
              <w:bottom w:w="70" w:type="dxa"/>
              <w:end w:w="80" w:type="dxa"/>
            </w:tcMar>
          </w:tcPr>
          <w:p>
            <w:r>
              <w:rPr>
                <w:rFonts w:ascii="Aptos" w:hAnsi="Aptos"/>
                <w:b w:val="0"/>
                <w:color w:val="1F2933"/>
                <w:sz w:val="17"/>
              </w:rPr>
              <w:t>AP Curriculum &amp; Instruction — HIRING</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Discipline, attendance, student services, campus operations, safety</w:t>
            </w:r>
          </w:p>
        </w:tc>
        <w:tc>
          <w:tcPr>
            <w:tcW w:type="dxa" w:w="5040"/>
            <w:tcMar>
              <w:top w:w="70" w:type="dxa"/>
              <w:start w:w="80" w:type="dxa"/>
              <w:bottom w:w="70" w:type="dxa"/>
              <w:end w:w="80" w:type="dxa"/>
            </w:tcMar>
            <w:shd w:fill="F5F8F6"/>
          </w:tcPr>
          <w:p>
            <w:r>
              <w:rPr>
                <w:rFonts w:ascii="Aptos" w:hAnsi="Aptos"/>
                <w:b w:val="0"/>
                <w:color w:val="1F2933"/>
                <w:sz w:val="17"/>
              </w:rPr>
              <w:t>Dr. Barnabas Cook — AP Operations &amp; Student Services</w:t>
            </w:r>
          </w:p>
        </w:tc>
      </w:tr>
      <w:tr>
        <w:trPr>
          <w:cantSplit/>
        </w:trPr>
        <w:tc>
          <w:tcPr>
            <w:tcW w:type="dxa" w:w="5040"/>
            <w:tcMar>
              <w:top w:w="70" w:type="dxa"/>
              <w:start w:w="80" w:type="dxa"/>
              <w:bottom w:w="70" w:type="dxa"/>
              <w:end w:w="80" w:type="dxa"/>
            </w:tcMar>
          </w:tcPr>
          <w:p>
            <w:r>
              <w:rPr>
                <w:rFonts w:ascii="Aptos" w:hAnsi="Aptos"/>
                <w:b w:val="0"/>
                <w:color w:val="1F2933"/>
                <w:sz w:val="17"/>
              </w:rPr>
              <w:t>Counseling, student well-being, academic planning, graduation concerns</w:t>
            </w:r>
          </w:p>
        </w:tc>
        <w:tc>
          <w:tcPr>
            <w:tcW w:type="dxa" w:w="5040"/>
            <w:tcMar>
              <w:top w:w="70" w:type="dxa"/>
              <w:start w:w="80" w:type="dxa"/>
              <w:bottom w:w="70" w:type="dxa"/>
              <w:end w:w="80" w:type="dxa"/>
            </w:tcMar>
          </w:tcPr>
          <w:p>
            <w:r>
              <w:rPr>
                <w:rFonts w:ascii="Aptos" w:hAnsi="Aptos"/>
                <w:b w:val="0"/>
                <w:color w:val="1F2933"/>
                <w:sz w:val="17"/>
              </w:rPr>
              <w:t>Assigned School Counselor</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Enrollment, transcripts, official student records</w:t>
            </w:r>
          </w:p>
        </w:tc>
        <w:tc>
          <w:tcPr>
            <w:tcW w:type="dxa" w:w="5040"/>
            <w:tcMar>
              <w:top w:w="70" w:type="dxa"/>
              <w:start w:w="80" w:type="dxa"/>
              <w:bottom w:w="70" w:type="dxa"/>
              <w:end w:w="80" w:type="dxa"/>
            </w:tcMar>
            <w:shd w:fill="F5F8F6"/>
          </w:tcPr>
          <w:p>
            <w:r>
              <w:rPr>
                <w:rFonts w:ascii="Aptos" w:hAnsi="Aptos"/>
                <w:b w:val="0"/>
                <w:color w:val="1F2933"/>
                <w:sz w:val="17"/>
              </w:rPr>
              <w:t>Registrar</w:t>
            </w:r>
          </w:p>
        </w:tc>
      </w:tr>
      <w:tr>
        <w:trPr>
          <w:cantSplit/>
        </w:trPr>
        <w:tc>
          <w:tcPr>
            <w:tcW w:type="dxa" w:w="5040"/>
            <w:tcMar>
              <w:top w:w="70" w:type="dxa"/>
              <w:start w:w="80" w:type="dxa"/>
              <w:bottom w:w="70" w:type="dxa"/>
              <w:end w:w="80" w:type="dxa"/>
            </w:tcMar>
          </w:tcPr>
          <w:p>
            <w:r>
              <w:rPr>
                <w:rFonts w:ascii="Aptos" w:hAnsi="Aptos"/>
                <w:b w:val="0"/>
                <w:color w:val="1F2933"/>
                <w:sz w:val="17"/>
              </w:rPr>
              <w:t>Major school-level decision, unresolved cross-portfolio issue</w:t>
            </w:r>
          </w:p>
        </w:tc>
        <w:tc>
          <w:tcPr>
            <w:tcW w:type="dxa" w:w="5040"/>
            <w:tcMar>
              <w:top w:w="70" w:type="dxa"/>
              <w:start w:w="80" w:type="dxa"/>
              <w:bottom w:w="70" w:type="dxa"/>
              <w:end w:w="80" w:type="dxa"/>
            </w:tcMar>
          </w:tcPr>
          <w:p>
            <w:r>
              <w:rPr>
                <w:rFonts w:ascii="Aptos" w:hAnsi="Aptos"/>
                <w:b w:val="0"/>
                <w:color w:val="1F2933"/>
                <w:sz w:val="17"/>
              </w:rPr>
              <w:t>Dr. Collin Bryant — Principal</w:t>
            </w:r>
          </w:p>
        </w:tc>
      </w:tr>
    </w:tbl>
    <w:p/>
    <w:p>
      <w:pPr>
        <w:pStyle w:val="Heading1"/>
      </w:pPr>
      <w:r>
        <w:t>2. Faculty Schedule, A/B Rotation &amp; Daily Responsibilities</w:t>
      </w:r>
    </w:p>
    <w:p>
      <w:pPr>
        <w:pStyle w:val="Heading2"/>
      </w:pPr>
      <w:r>
        <w:t>Weekly Schedule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43D2B"/>
            <w:tcMar>
              <w:top w:w="80" w:type="dxa"/>
              <w:start w:w="90" w:type="dxa"/>
              <w:bottom w:w="80" w:type="dxa"/>
              <w:end w:w="90" w:type="dxa"/>
            </w:tcMar>
          </w:tcPr>
          <w:p>
            <w:pPr>
              <w:jc w:val="center"/>
            </w:pPr>
            <w:r>
              <w:rPr>
                <w:rFonts w:ascii="Aptos" w:hAnsi="Aptos"/>
                <w:b/>
                <w:color w:val="FFFFFF"/>
                <w:sz w:val="17"/>
              </w:rPr>
              <w:t>Day</w:t>
            </w:r>
          </w:p>
        </w:tc>
        <w:tc>
          <w:tcPr>
            <w:tcW w:type="dxa" w:w="3360"/>
            <w:shd w:fill="143D2B"/>
            <w:tcMar>
              <w:top w:w="80" w:type="dxa"/>
              <w:start w:w="90" w:type="dxa"/>
              <w:bottom w:w="80" w:type="dxa"/>
              <w:end w:w="90" w:type="dxa"/>
            </w:tcMar>
          </w:tcPr>
          <w:p>
            <w:pPr>
              <w:jc w:val="center"/>
            </w:pPr>
            <w:r>
              <w:rPr>
                <w:rFonts w:ascii="Aptos" w:hAnsi="Aptos"/>
                <w:b/>
                <w:color w:val="FFFFFF"/>
                <w:sz w:val="17"/>
              </w:rPr>
              <w:t>Schedule</w:t>
            </w:r>
          </w:p>
        </w:tc>
        <w:tc>
          <w:tcPr>
            <w:tcW w:type="dxa" w:w="3360"/>
            <w:shd w:fill="143D2B"/>
            <w:tcMar>
              <w:top w:w="80" w:type="dxa"/>
              <w:start w:w="90" w:type="dxa"/>
              <w:bottom w:w="80" w:type="dxa"/>
              <w:end w:w="90" w:type="dxa"/>
            </w:tcMar>
          </w:tcPr>
          <w:p>
            <w:pPr>
              <w:jc w:val="center"/>
            </w:pPr>
            <w:r>
              <w:rPr>
                <w:rFonts w:ascii="Aptos" w:hAnsi="Aptos"/>
                <w:b/>
                <w:color w:val="FFFFFF"/>
                <w:sz w:val="17"/>
              </w:rPr>
              <w:t>Teacher Focus</w:t>
            </w:r>
          </w:p>
        </w:tc>
      </w:tr>
      <w:tr>
        <w:trPr>
          <w:cantSplit/>
        </w:trPr>
        <w:tc>
          <w:tcPr>
            <w:tcW w:type="dxa" w:w="3360"/>
            <w:tcMar>
              <w:top w:w="70" w:type="dxa"/>
              <w:start w:w="80" w:type="dxa"/>
              <w:bottom w:w="70" w:type="dxa"/>
              <w:end w:w="80" w:type="dxa"/>
            </w:tcMar>
          </w:tcPr>
          <w:p>
            <w:r>
              <w:rPr>
                <w:rFonts w:ascii="Aptos" w:hAnsi="Aptos"/>
                <w:b w:val="0"/>
                <w:color w:val="1F2933"/>
                <w:sz w:val="17"/>
              </w:rPr>
              <w:t>Monday</w:t>
            </w:r>
          </w:p>
        </w:tc>
        <w:tc>
          <w:tcPr>
            <w:tcW w:type="dxa" w:w="3360"/>
            <w:tcMar>
              <w:top w:w="70" w:type="dxa"/>
              <w:start w:w="80" w:type="dxa"/>
              <w:bottom w:w="70" w:type="dxa"/>
              <w:end w:w="80" w:type="dxa"/>
            </w:tcMar>
          </w:tcPr>
          <w:p>
            <w:r>
              <w:rPr>
                <w:rFonts w:ascii="Aptos" w:hAnsi="Aptos"/>
                <w:b w:val="0"/>
                <w:color w:val="1F2933"/>
                <w:sz w:val="17"/>
              </w:rPr>
              <w:t>A Day</w:t>
            </w:r>
          </w:p>
        </w:tc>
        <w:tc>
          <w:tcPr>
            <w:tcW w:type="dxa" w:w="3360"/>
            <w:tcMar>
              <w:top w:w="70" w:type="dxa"/>
              <w:start w:w="80" w:type="dxa"/>
              <w:bottom w:w="70" w:type="dxa"/>
              <w:end w:w="80" w:type="dxa"/>
            </w:tcMar>
          </w:tcPr>
          <w:p>
            <w:r>
              <w:rPr>
                <w:rFonts w:ascii="Aptos" w:hAnsi="Aptos"/>
                <w:b w:val="0"/>
                <w:color w:val="1F2933"/>
                <w:sz w:val="17"/>
              </w:rPr>
              <w:t>A1–A4 instruction</w:t>
            </w:r>
          </w:p>
        </w:tc>
      </w:tr>
      <w:tr>
        <w:trPr>
          <w:cantSplit/>
        </w:trPr>
        <w:tc>
          <w:tcPr>
            <w:tcW w:type="dxa" w:w="3360"/>
            <w:tcMar>
              <w:top w:w="70" w:type="dxa"/>
              <w:start w:w="80" w:type="dxa"/>
              <w:bottom w:w="70" w:type="dxa"/>
              <w:end w:w="80" w:type="dxa"/>
            </w:tcMar>
            <w:shd w:fill="F5F8F6"/>
          </w:tcPr>
          <w:p>
            <w:r>
              <w:rPr>
                <w:rFonts w:ascii="Aptos" w:hAnsi="Aptos"/>
                <w:b w:val="0"/>
                <w:color w:val="1F2933"/>
                <w:sz w:val="17"/>
              </w:rPr>
              <w:t>Tuesday</w:t>
            </w:r>
          </w:p>
        </w:tc>
        <w:tc>
          <w:tcPr>
            <w:tcW w:type="dxa" w:w="3360"/>
            <w:tcMar>
              <w:top w:w="70" w:type="dxa"/>
              <w:start w:w="80" w:type="dxa"/>
              <w:bottom w:w="70" w:type="dxa"/>
              <w:end w:w="80" w:type="dxa"/>
            </w:tcMar>
            <w:shd w:fill="F5F8F6"/>
          </w:tcPr>
          <w:p>
            <w:r>
              <w:rPr>
                <w:rFonts w:ascii="Aptos" w:hAnsi="Aptos"/>
                <w:b w:val="0"/>
                <w:color w:val="1F2933"/>
                <w:sz w:val="17"/>
              </w:rPr>
              <w:t>B Day</w:t>
            </w:r>
          </w:p>
        </w:tc>
        <w:tc>
          <w:tcPr>
            <w:tcW w:type="dxa" w:w="3360"/>
            <w:tcMar>
              <w:top w:w="70" w:type="dxa"/>
              <w:start w:w="80" w:type="dxa"/>
              <w:bottom w:w="70" w:type="dxa"/>
              <w:end w:w="80" w:type="dxa"/>
            </w:tcMar>
            <w:shd w:fill="F5F8F6"/>
          </w:tcPr>
          <w:p>
            <w:r>
              <w:rPr>
                <w:rFonts w:ascii="Aptos" w:hAnsi="Aptos"/>
                <w:b w:val="0"/>
                <w:color w:val="1F2933"/>
                <w:sz w:val="17"/>
              </w:rPr>
              <w:t>B1–B4 instruction</w:t>
            </w:r>
          </w:p>
        </w:tc>
      </w:tr>
      <w:tr>
        <w:trPr>
          <w:cantSplit/>
        </w:trPr>
        <w:tc>
          <w:tcPr>
            <w:tcW w:type="dxa" w:w="3360"/>
            <w:tcMar>
              <w:top w:w="70" w:type="dxa"/>
              <w:start w:w="80" w:type="dxa"/>
              <w:bottom w:w="70" w:type="dxa"/>
              <w:end w:w="80" w:type="dxa"/>
            </w:tcMar>
          </w:tcPr>
          <w:p>
            <w:r>
              <w:rPr>
                <w:rFonts w:ascii="Aptos" w:hAnsi="Aptos"/>
                <w:b w:val="0"/>
                <w:color w:val="1F2933"/>
                <w:sz w:val="17"/>
              </w:rPr>
              <w:t>Wednesday</w:t>
            </w:r>
          </w:p>
        </w:tc>
        <w:tc>
          <w:tcPr>
            <w:tcW w:type="dxa" w:w="3360"/>
            <w:tcMar>
              <w:top w:w="70" w:type="dxa"/>
              <w:start w:w="80" w:type="dxa"/>
              <w:bottom w:w="70" w:type="dxa"/>
              <w:end w:w="80" w:type="dxa"/>
            </w:tcMar>
          </w:tcPr>
          <w:p>
            <w:r>
              <w:rPr>
                <w:rFonts w:ascii="Aptos" w:hAnsi="Aptos"/>
                <w:b w:val="0"/>
                <w:color w:val="1F2933"/>
                <w:sz w:val="17"/>
              </w:rPr>
              <w:t>A Day</w:t>
            </w:r>
          </w:p>
        </w:tc>
        <w:tc>
          <w:tcPr>
            <w:tcW w:type="dxa" w:w="3360"/>
            <w:tcMar>
              <w:top w:w="70" w:type="dxa"/>
              <w:start w:w="80" w:type="dxa"/>
              <w:bottom w:w="70" w:type="dxa"/>
              <w:end w:w="80" w:type="dxa"/>
            </w:tcMar>
          </w:tcPr>
          <w:p>
            <w:r>
              <w:rPr>
                <w:rFonts w:ascii="Aptos" w:hAnsi="Aptos"/>
                <w:b w:val="0"/>
                <w:color w:val="1F2933"/>
                <w:sz w:val="17"/>
              </w:rPr>
              <w:t>A1–A4 instruction</w:t>
            </w:r>
          </w:p>
        </w:tc>
      </w:tr>
      <w:tr>
        <w:trPr>
          <w:cantSplit/>
        </w:trPr>
        <w:tc>
          <w:tcPr>
            <w:tcW w:type="dxa" w:w="3360"/>
            <w:tcMar>
              <w:top w:w="70" w:type="dxa"/>
              <w:start w:w="80" w:type="dxa"/>
              <w:bottom w:w="70" w:type="dxa"/>
              <w:end w:w="80" w:type="dxa"/>
            </w:tcMar>
            <w:shd w:fill="F5F8F6"/>
          </w:tcPr>
          <w:p>
            <w:r>
              <w:rPr>
                <w:rFonts w:ascii="Aptos" w:hAnsi="Aptos"/>
                <w:b w:val="0"/>
                <w:color w:val="1F2933"/>
                <w:sz w:val="17"/>
              </w:rPr>
              <w:t>Thursday</w:t>
            </w:r>
          </w:p>
        </w:tc>
        <w:tc>
          <w:tcPr>
            <w:tcW w:type="dxa" w:w="3360"/>
            <w:tcMar>
              <w:top w:w="70" w:type="dxa"/>
              <w:start w:w="80" w:type="dxa"/>
              <w:bottom w:w="70" w:type="dxa"/>
              <w:end w:w="80" w:type="dxa"/>
            </w:tcMar>
            <w:shd w:fill="F5F8F6"/>
          </w:tcPr>
          <w:p>
            <w:r>
              <w:rPr>
                <w:rFonts w:ascii="Aptos" w:hAnsi="Aptos"/>
                <w:b w:val="0"/>
                <w:color w:val="1F2933"/>
                <w:sz w:val="17"/>
              </w:rPr>
              <w:t>B Day</w:t>
            </w:r>
          </w:p>
        </w:tc>
        <w:tc>
          <w:tcPr>
            <w:tcW w:type="dxa" w:w="3360"/>
            <w:tcMar>
              <w:top w:w="70" w:type="dxa"/>
              <w:start w:w="80" w:type="dxa"/>
              <w:bottom w:w="70" w:type="dxa"/>
              <w:end w:w="80" w:type="dxa"/>
            </w:tcMar>
            <w:shd w:fill="F5F8F6"/>
          </w:tcPr>
          <w:p>
            <w:r>
              <w:rPr>
                <w:rFonts w:ascii="Aptos" w:hAnsi="Aptos"/>
                <w:b w:val="0"/>
                <w:color w:val="1F2933"/>
                <w:sz w:val="17"/>
              </w:rPr>
              <w:t>B1–B4 instruction</w:t>
            </w:r>
          </w:p>
        </w:tc>
      </w:tr>
      <w:tr>
        <w:trPr>
          <w:cantSplit/>
        </w:trPr>
        <w:tc>
          <w:tcPr>
            <w:tcW w:type="dxa" w:w="3360"/>
            <w:tcMar>
              <w:top w:w="70" w:type="dxa"/>
              <w:start w:w="80" w:type="dxa"/>
              <w:bottom w:w="70" w:type="dxa"/>
              <w:end w:w="80" w:type="dxa"/>
            </w:tcMar>
          </w:tcPr>
          <w:p>
            <w:r>
              <w:rPr>
                <w:rFonts w:ascii="Aptos" w:hAnsi="Aptos"/>
                <w:b w:val="0"/>
                <w:color w:val="1F2933"/>
                <w:sz w:val="17"/>
              </w:rPr>
              <w:t>Friday</w:t>
            </w:r>
          </w:p>
        </w:tc>
        <w:tc>
          <w:tcPr>
            <w:tcW w:type="dxa" w:w="3360"/>
            <w:tcMar>
              <w:top w:w="70" w:type="dxa"/>
              <w:start w:w="80" w:type="dxa"/>
              <w:bottom w:w="70" w:type="dxa"/>
              <w:end w:w="80" w:type="dxa"/>
            </w:tcMar>
          </w:tcPr>
          <w:p>
            <w:r>
              <w:rPr>
                <w:rFonts w:ascii="Aptos" w:hAnsi="Aptos"/>
                <w:b w:val="0"/>
                <w:color w:val="1F2933"/>
                <w:sz w:val="17"/>
              </w:rPr>
              <w:t>Green Day</w:t>
            </w:r>
          </w:p>
        </w:tc>
        <w:tc>
          <w:tcPr>
            <w:tcW w:type="dxa" w:w="3360"/>
            <w:tcMar>
              <w:top w:w="70" w:type="dxa"/>
              <w:start w:w="80" w:type="dxa"/>
              <w:bottom w:w="70" w:type="dxa"/>
              <w:end w:w="80" w:type="dxa"/>
            </w:tcMar>
          </w:tcPr>
          <w:p>
            <w:r>
              <w:rPr>
                <w:rFonts w:ascii="Aptos" w:hAnsi="Aptos"/>
                <w:b w:val="0"/>
                <w:color w:val="1F2933"/>
                <w:sz w:val="17"/>
              </w:rPr>
              <w:t>Advisory, academic support, clubs, enrichment, intervention, special programs</w:t>
            </w:r>
          </w:p>
        </w:tc>
      </w:tr>
    </w:tbl>
    <w:p/>
    <w:p>
      <w:pPr>
        <w:pStyle w:val="Heading2"/>
      </w:pPr>
      <w:r>
        <w:t>Standard Bell Schedule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Time</w:t>
            </w:r>
          </w:p>
        </w:tc>
        <w:tc>
          <w:tcPr>
            <w:tcW w:type="dxa" w:w="5040"/>
            <w:shd w:fill="143D2B"/>
            <w:tcMar>
              <w:top w:w="80" w:type="dxa"/>
              <w:start w:w="90" w:type="dxa"/>
              <w:bottom w:w="80" w:type="dxa"/>
              <w:end w:w="90" w:type="dxa"/>
            </w:tcMar>
          </w:tcPr>
          <w:p>
            <w:pPr>
              <w:jc w:val="center"/>
            </w:pPr>
            <w:r>
              <w:rPr>
                <w:rFonts w:ascii="Aptos" w:hAnsi="Aptos"/>
                <w:b/>
                <w:color w:val="FFFFFF"/>
                <w:sz w:val="17"/>
              </w:rPr>
              <w:t>Teacher Responsibility</w:t>
            </w:r>
          </w:p>
        </w:tc>
      </w:tr>
      <w:tr>
        <w:trPr>
          <w:cantSplit/>
        </w:trPr>
        <w:tc>
          <w:tcPr>
            <w:tcW w:type="dxa" w:w="5040"/>
            <w:tcMar>
              <w:top w:w="70" w:type="dxa"/>
              <w:start w:w="80" w:type="dxa"/>
              <w:bottom w:w="70" w:type="dxa"/>
              <w:end w:w="80" w:type="dxa"/>
            </w:tcMar>
          </w:tcPr>
          <w:p>
            <w:r>
              <w:rPr>
                <w:rFonts w:ascii="Aptos" w:hAnsi="Aptos"/>
                <w:b w:val="0"/>
                <w:color w:val="1F2933"/>
                <w:sz w:val="17"/>
              </w:rPr>
              <w:t>5:20 PM</w:t>
            </w:r>
          </w:p>
        </w:tc>
        <w:tc>
          <w:tcPr>
            <w:tcW w:type="dxa" w:w="5040"/>
            <w:tcMar>
              <w:top w:w="70" w:type="dxa"/>
              <w:start w:w="80" w:type="dxa"/>
              <w:bottom w:w="70" w:type="dxa"/>
              <w:end w:w="80" w:type="dxa"/>
            </w:tcMar>
          </w:tcPr>
          <w:p>
            <w:r>
              <w:rPr>
                <w:rFonts w:ascii="Aptos" w:hAnsi="Aptos"/>
                <w:b w:val="0"/>
                <w:color w:val="1F2933"/>
                <w:sz w:val="17"/>
              </w:rPr>
              <w:t>Doors open — assigned supervision / classroom readiness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5:28 PM</w:t>
            </w:r>
          </w:p>
        </w:tc>
        <w:tc>
          <w:tcPr>
            <w:tcW w:type="dxa" w:w="5040"/>
            <w:tcMar>
              <w:top w:w="70" w:type="dxa"/>
              <w:start w:w="80" w:type="dxa"/>
              <w:bottom w:w="70" w:type="dxa"/>
              <w:end w:w="80" w:type="dxa"/>
            </w:tcMar>
            <w:shd w:fill="F5F8F6"/>
          </w:tcPr>
          <w:p>
            <w:r>
              <w:rPr>
                <w:rFonts w:ascii="Aptos" w:hAnsi="Aptos"/>
                <w:b w:val="0"/>
                <w:color w:val="1F2933"/>
                <w:sz w:val="17"/>
              </w:rPr>
              <w:t>First bell — students report to first period</w:t>
            </w:r>
          </w:p>
        </w:tc>
      </w:tr>
      <w:tr>
        <w:trPr>
          <w:cantSplit/>
        </w:trPr>
        <w:tc>
          <w:tcPr>
            <w:tcW w:type="dxa" w:w="5040"/>
            <w:tcMar>
              <w:top w:w="70" w:type="dxa"/>
              <w:start w:w="80" w:type="dxa"/>
              <w:bottom w:w="70" w:type="dxa"/>
              <w:end w:w="80" w:type="dxa"/>
            </w:tcMar>
          </w:tcPr>
          <w:p>
            <w:r>
              <w:rPr>
                <w:rFonts w:ascii="Aptos" w:hAnsi="Aptos"/>
                <w:b w:val="0"/>
                <w:color w:val="1F2933"/>
                <w:sz w:val="17"/>
              </w:rPr>
              <w:t>5:30–6:00 PM</w:t>
            </w:r>
          </w:p>
        </w:tc>
        <w:tc>
          <w:tcPr>
            <w:tcW w:type="dxa" w:w="5040"/>
            <w:tcMar>
              <w:top w:w="70" w:type="dxa"/>
              <w:start w:w="80" w:type="dxa"/>
              <w:bottom w:w="70" w:type="dxa"/>
              <w:end w:w="80" w:type="dxa"/>
            </w:tcMar>
          </w:tcPr>
          <w:p>
            <w:r>
              <w:rPr>
                <w:rFonts w:ascii="Aptos" w:hAnsi="Aptos"/>
                <w:b w:val="0"/>
                <w:color w:val="1F2933"/>
                <w:sz w:val="17"/>
              </w:rPr>
              <w:t>1st Period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6:00–6:02 PM</w:t>
            </w:r>
          </w:p>
        </w:tc>
        <w:tc>
          <w:tcPr>
            <w:tcW w:type="dxa" w:w="5040"/>
            <w:tcMar>
              <w:top w:w="70" w:type="dxa"/>
              <w:start w:w="80" w:type="dxa"/>
              <w:bottom w:w="70" w:type="dxa"/>
              <w:end w:w="80" w:type="dxa"/>
            </w:tcMar>
            <w:shd w:fill="F5F8F6"/>
          </w:tcPr>
          <w:p>
            <w:r>
              <w:rPr>
                <w:rFonts w:ascii="Aptos" w:hAnsi="Aptos"/>
                <w:b w:val="0"/>
                <w:color w:val="1F2933"/>
                <w:sz w:val="17"/>
              </w:rPr>
              <w:t>Passing / doorway-hall supervision</w:t>
            </w:r>
          </w:p>
        </w:tc>
      </w:tr>
      <w:tr>
        <w:trPr>
          <w:cantSplit/>
        </w:trPr>
        <w:tc>
          <w:tcPr>
            <w:tcW w:type="dxa" w:w="5040"/>
            <w:tcMar>
              <w:top w:w="70" w:type="dxa"/>
              <w:start w:w="80" w:type="dxa"/>
              <w:bottom w:w="70" w:type="dxa"/>
              <w:end w:w="80" w:type="dxa"/>
            </w:tcMar>
          </w:tcPr>
          <w:p>
            <w:r>
              <w:rPr>
                <w:rFonts w:ascii="Aptos" w:hAnsi="Aptos"/>
                <w:b w:val="0"/>
                <w:color w:val="1F2933"/>
                <w:sz w:val="17"/>
              </w:rPr>
              <w:t>6:02–6:32 PM</w:t>
            </w:r>
          </w:p>
        </w:tc>
        <w:tc>
          <w:tcPr>
            <w:tcW w:type="dxa" w:w="5040"/>
            <w:tcMar>
              <w:top w:w="70" w:type="dxa"/>
              <w:start w:w="80" w:type="dxa"/>
              <w:bottom w:w="70" w:type="dxa"/>
              <w:end w:w="80" w:type="dxa"/>
            </w:tcMar>
          </w:tcPr>
          <w:p>
            <w:r>
              <w:rPr>
                <w:rFonts w:ascii="Aptos" w:hAnsi="Aptos"/>
                <w:b w:val="0"/>
                <w:color w:val="1F2933"/>
                <w:sz w:val="17"/>
              </w:rPr>
              <w:t>2nd Period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6:32–6:34 PM</w:t>
            </w:r>
          </w:p>
        </w:tc>
        <w:tc>
          <w:tcPr>
            <w:tcW w:type="dxa" w:w="5040"/>
            <w:tcMar>
              <w:top w:w="70" w:type="dxa"/>
              <w:start w:w="80" w:type="dxa"/>
              <w:bottom w:w="70" w:type="dxa"/>
              <w:end w:w="80" w:type="dxa"/>
            </w:tcMar>
            <w:shd w:fill="F5F8F6"/>
          </w:tcPr>
          <w:p>
            <w:r>
              <w:rPr>
                <w:rFonts w:ascii="Aptos" w:hAnsi="Aptos"/>
                <w:b w:val="0"/>
                <w:color w:val="1F2933"/>
                <w:sz w:val="17"/>
              </w:rPr>
              <w:t>Passing / transition supervision</w:t>
            </w:r>
          </w:p>
        </w:tc>
      </w:tr>
      <w:tr>
        <w:trPr>
          <w:cantSplit/>
        </w:trPr>
        <w:tc>
          <w:tcPr>
            <w:tcW w:type="dxa" w:w="5040"/>
            <w:tcMar>
              <w:top w:w="70" w:type="dxa"/>
              <w:start w:w="80" w:type="dxa"/>
              <w:bottom w:w="70" w:type="dxa"/>
              <w:end w:w="80" w:type="dxa"/>
            </w:tcMar>
          </w:tcPr>
          <w:p>
            <w:r>
              <w:rPr>
                <w:rFonts w:ascii="Aptos" w:hAnsi="Aptos"/>
                <w:b w:val="0"/>
                <w:color w:val="1F2933"/>
                <w:sz w:val="17"/>
              </w:rPr>
              <w:t>6:34–6:56 PM</w:t>
            </w:r>
          </w:p>
        </w:tc>
        <w:tc>
          <w:tcPr>
            <w:tcW w:type="dxa" w:w="5040"/>
            <w:tcMar>
              <w:top w:w="70" w:type="dxa"/>
              <w:start w:w="80" w:type="dxa"/>
              <w:bottom w:w="70" w:type="dxa"/>
              <w:end w:w="80" w:type="dxa"/>
            </w:tcMar>
          </w:tcPr>
          <w:p>
            <w:r>
              <w:rPr>
                <w:rFonts w:ascii="Aptos" w:hAnsi="Aptos"/>
                <w:b w:val="0"/>
                <w:color w:val="1F2933"/>
                <w:sz w:val="17"/>
              </w:rPr>
              <w:t>Lunch / assigned duty or planning as scheduled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6:56–6:58 PM</w:t>
            </w:r>
          </w:p>
        </w:tc>
        <w:tc>
          <w:tcPr>
            <w:tcW w:type="dxa" w:w="5040"/>
            <w:tcMar>
              <w:top w:w="70" w:type="dxa"/>
              <w:start w:w="80" w:type="dxa"/>
              <w:bottom w:w="70" w:type="dxa"/>
              <w:end w:w="80" w:type="dxa"/>
            </w:tcMar>
            <w:shd w:fill="F5F8F6"/>
          </w:tcPr>
          <w:p>
            <w:r>
              <w:rPr>
                <w:rFonts w:ascii="Aptos" w:hAnsi="Aptos"/>
                <w:b w:val="0"/>
                <w:color w:val="1F2933"/>
                <w:sz w:val="17"/>
              </w:rPr>
              <w:t>Passing / transition supervision</w:t>
            </w:r>
          </w:p>
        </w:tc>
      </w:tr>
      <w:tr>
        <w:trPr>
          <w:cantSplit/>
        </w:trPr>
        <w:tc>
          <w:tcPr>
            <w:tcW w:type="dxa" w:w="5040"/>
            <w:tcMar>
              <w:top w:w="70" w:type="dxa"/>
              <w:start w:w="80" w:type="dxa"/>
              <w:bottom w:w="70" w:type="dxa"/>
              <w:end w:w="80" w:type="dxa"/>
            </w:tcMar>
          </w:tcPr>
          <w:p>
            <w:r>
              <w:rPr>
                <w:rFonts w:ascii="Aptos" w:hAnsi="Aptos"/>
                <w:b w:val="0"/>
                <w:color w:val="1F2933"/>
                <w:sz w:val="17"/>
              </w:rPr>
              <w:t>6:58–7:28 PM</w:t>
            </w:r>
          </w:p>
        </w:tc>
        <w:tc>
          <w:tcPr>
            <w:tcW w:type="dxa" w:w="5040"/>
            <w:tcMar>
              <w:top w:w="70" w:type="dxa"/>
              <w:start w:w="80" w:type="dxa"/>
              <w:bottom w:w="70" w:type="dxa"/>
              <w:end w:w="80" w:type="dxa"/>
            </w:tcMar>
          </w:tcPr>
          <w:p>
            <w:r>
              <w:rPr>
                <w:rFonts w:ascii="Aptos" w:hAnsi="Aptos"/>
                <w:b w:val="0"/>
                <w:color w:val="1F2933"/>
                <w:sz w:val="17"/>
              </w:rPr>
              <w:t>3rd Period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7:28–7:30 PM</w:t>
            </w:r>
          </w:p>
        </w:tc>
        <w:tc>
          <w:tcPr>
            <w:tcW w:type="dxa" w:w="5040"/>
            <w:tcMar>
              <w:top w:w="70" w:type="dxa"/>
              <w:start w:w="80" w:type="dxa"/>
              <w:bottom w:w="70" w:type="dxa"/>
              <w:end w:w="80" w:type="dxa"/>
            </w:tcMar>
            <w:shd w:fill="F5F8F6"/>
          </w:tcPr>
          <w:p>
            <w:r>
              <w:rPr>
                <w:rFonts w:ascii="Aptos" w:hAnsi="Aptos"/>
                <w:b w:val="0"/>
                <w:color w:val="1F2933"/>
                <w:sz w:val="17"/>
              </w:rPr>
              <w:t>Passing / doorway-hall supervision</w:t>
            </w:r>
          </w:p>
        </w:tc>
      </w:tr>
      <w:tr>
        <w:trPr>
          <w:cantSplit/>
        </w:trPr>
        <w:tc>
          <w:tcPr>
            <w:tcW w:type="dxa" w:w="5040"/>
            <w:tcMar>
              <w:top w:w="70" w:type="dxa"/>
              <w:start w:w="80" w:type="dxa"/>
              <w:bottom w:w="70" w:type="dxa"/>
              <w:end w:w="80" w:type="dxa"/>
            </w:tcMar>
          </w:tcPr>
          <w:p>
            <w:r>
              <w:rPr>
                <w:rFonts w:ascii="Aptos" w:hAnsi="Aptos"/>
                <w:b w:val="0"/>
                <w:color w:val="1F2933"/>
                <w:sz w:val="17"/>
              </w:rPr>
              <w:t>7:30–8:00 PM</w:t>
            </w:r>
          </w:p>
        </w:tc>
        <w:tc>
          <w:tcPr>
            <w:tcW w:type="dxa" w:w="5040"/>
            <w:tcMar>
              <w:top w:w="70" w:type="dxa"/>
              <w:start w:w="80" w:type="dxa"/>
              <w:bottom w:w="70" w:type="dxa"/>
              <w:end w:w="80" w:type="dxa"/>
            </w:tcMar>
          </w:tcPr>
          <w:p>
            <w:r>
              <w:rPr>
                <w:rFonts w:ascii="Aptos" w:hAnsi="Aptos"/>
                <w:b w:val="0"/>
                <w:color w:val="1F2933"/>
                <w:sz w:val="17"/>
              </w:rPr>
              <w:t>4th Period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8:00 PM</w:t>
            </w:r>
          </w:p>
        </w:tc>
        <w:tc>
          <w:tcPr>
            <w:tcW w:type="dxa" w:w="5040"/>
            <w:tcMar>
              <w:top w:w="70" w:type="dxa"/>
              <w:start w:w="80" w:type="dxa"/>
              <w:bottom w:w="70" w:type="dxa"/>
              <w:end w:w="80" w:type="dxa"/>
            </w:tcMar>
            <w:shd w:fill="F5F8F6"/>
          </w:tcPr>
          <w:p>
            <w:r>
              <w:rPr>
                <w:rFonts w:ascii="Aptos" w:hAnsi="Aptos"/>
                <w:b w:val="0"/>
                <w:color w:val="1F2933"/>
                <w:sz w:val="17"/>
              </w:rPr>
              <w:t>Student dismissal / assigned supervision</w:t>
            </w:r>
          </w:p>
        </w:tc>
      </w:tr>
      <w:tr>
        <w:trPr>
          <w:cantSplit/>
        </w:trPr>
        <w:tc>
          <w:tcPr>
            <w:tcW w:type="dxa" w:w="5040"/>
            <w:tcMar>
              <w:top w:w="70" w:type="dxa"/>
              <w:start w:w="80" w:type="dxa"/>
              <w:bottom w:w="70" w:type="dxa"/>
              <w:end w:w="80" w:type="dxa"/>
            </w:tcMar>
          </w:tcPr>
          <w:p>
            <w:r>
              <w:rPr>
                <w:rFonts w:ascii="Aptos" w:hAnsi="Aptos"/>
                <w:b w:val="0"/>
                <w:color w:val="1F2933"/>
                <w:sz w:val="17"/>
              </w:rPr>
              <w:t>8:02–8:10 PM</w:t>
            </w:r>
          </w:p>
        </w:tc>
        <w:tc>
          <w:tcPr>
            <w:tcW w:type="dxa" w:w="5040"/>
            <w:tcMar>
              <w:top w:w="70" w:type="dxa"/>
              <w:start w:w="80" w:type="dxa"/>
              <w:bottom w:w="70" w:type="dxa"/>
              <w:end w:w="80" w:type="dxa"/>
            </w:tcMar>
          </w:tcPr>
          <w:p>
            <w:r>
              <w:rPr>
                <w:rFonts w:ascii="Aptos" w:hAnsi="Aptos"/>
                <w:b w:val="0"/>
                <w:color w:val="1F2933"/>
                <w:sz w:val="17"/>
              </w:rPr>
              <w:t>Staff debrief or assigned end-of-day closeout</w:t>
            </w:r>
          </w:p>
        </w:tc>
      </w:tr>
    </w:tbl>
    <w:p/>
    <w:tbl>
      <w:tblPr>
        <w:tblW w:type="auto" w:w="0"/>
        <w:jc w:val="center"/>
        <w:tblLook w:firstColumn="1" w:firstRow="1" w:lastColumn="0" w:lastRow="0" w:noHBand="0" w:noVBand="1" w:val="04A0"/>
      </w:tblPr>
      <w:tblGrid>
        <w:gridCol w:w="10080"/>
      </w:tblGrid>
      <w:tr>
        <w:trPr>
          <w:cantSplit/>
        </w:trPr>
        <w:tc>
          <w:tcPr>
            <w:tcW w:type="dxa" w:w="10080"/>
            <w:shd w:fill="F7F9F8"/>
            <w:tcMar>
              <w:top w:w="130" w:type="dxa"/>
              <w:start w:w="150" w:type="dxa"/>
              <w:bottom w:w="130" w:type="dxa"/>
              <w:end w:w="150" w:type="dxa"/>
            </w:tcMar>
            <w:tcBorders>
              <w:top w:val="single" w:sz="12" w:color="1F5A3F"/>
              <w:left w:val="single" w:sz="6" w:color="C7D8CE"/>
              <w:bottom w:val="single" w:sz="6" w:color="C7D8CE"/>
              <w:right w:val="single" w:sz="6" w:color="C7D8CE"/>
            </w:tcBorders>
          </w:tcPr>
          <w:p>
            <w:r>
              <w:rPr>
                <w:rFonts w:ascii="Aptos" w:hAnsi="Aptos"/>
                <w:b/>
                <w:color w:val="143D2B"/>
                <w:sz w:val="21"/>
              </w:rPr>
              <w:t>The 30-minute class period changes how we teach</w:t>
              <w:br/>
            </w:r>
            <w:r>
              <w:rPr>
                <w:rFonts w:ascii="Aptos" w:hAnsi="Aptos"/>
                <w:b w:val="0"/>
                <w:color w:val="1F2933"/>
                <w:sz w:val="18"/>
              </w:rPr>
              <w:t>• Plan a tight lesson: opening task, direct instruction/modeling, guided or independent practice, and a quick check for understanding.</w:t>
              <w:br/>
            </w:r>
            <w:r>
              <w:rPr>
                <w:rFonts w:ascii="Aptos" w:hAnsi="Aptos"/>
                <w:b w:val="0"/>
                <w:color w:val="1F2933"/>
                <w:sz w:val="18"/>
              </w:rPr>
              <w:t>• Avoid spending the first ten minutes on attendance, technology setup, or unstructured conversation.</w:t>
              <w:br/>
            </w:r>
            <w:r>
              <w:rPr>
                <w:rFonts w:ascii="Aptos" w:hAnsi="Aptos"/>
                <w:b w:val="0"/>
                <w:color w:val="1F2933"/>
                <w:sz w:val="18"/>
              </w:rPr>
              <w:t>• Long labs, projects, rehearsals, and interventions may use Green Day or another approved extended session when appropriate.</w:t>
              <w:br/>
            </w:r>
            <w:r>
              <w:rPr>
                <w:rFonts w:ascii="Aptos" w:hAnsi="Aptos"/>
                <w:b w:val="0"/>
                <w:color w:val="1F2933"/>
                <w:sz w:val="18"/>
              </w:rPr>
              <w:t>• Because each A/B course normally meets twice weekly, protect instructional time and communicate missed work quickly.</w:t>
            </w:r>
          </w:p>
        </w:tc>
      </w:tr>
    </w:tbl>
    <w:p>
      <w:pPr>
        <w:spacing w:after="0"/>
      </w:pPr>
    </w:p>
    <w:p>
      <w:pPr>
        <w:pStyle w:val="Heading1"/>
      </w:pPr>
      <w:r>
        <w:t>3. Planning, Instruction &amp; Classroom Routines</w:t>
      </w:r>
    </w:p>
    <w:p>
      <w:pPr>
        <w:pStyle w:val="Heading2"/>
      </w:pPr>
      <w:r>
        <w:t>Minimum Planning Expectations</w:t>
      </w:r>
    </w:p>
    <w:p>
      <w:pPr>
        <w:pStyle w:val="ListBullet"/>
        <w:spacing w:after="40"/>
      </w:pPr>
      <w:r>
        <w:rPr>
          <w:rFonts w:ascii="Aptos" w:hAnsi="Aptos"/>
          <w:b w:val="0"/>
          <w:color w:val="1F2933"/>
          <w:sz w:val="20"/>
        </w:rPr>
        <w:t>Know the course purpose, current unit, lesson objective, required materials, and intended evidence of learning before students enter.</w:t>
      </w:r>
    </w:p>
    <w:p>
      <w:pPr>
        <w:pStyle w:val="ListBullet"/>
        <w:spacing w:after="40"/>
      </w:pPr>
      <w:r>
        <w:rPr>
          <w:rFonts w:ascii="Aptos" w:hAnsi="Aptos"/>
          <w:b w:val="0"/>
          <w:color w:val="1F2933"/>
          <w:sz w:val="20"/>
        </w:rPr>
        <w:t>Maintain a reasonable pacing plan so students in different sections of the same course receive comparable essential instruction.</w:t>
      </w:r>
    </w:p>
    <w:p>
      <w:pPr>
        <w:pStyle w:val="ListBullet"/>
        <w:spacing w:after="40"/>
      </w:pPr>
      <w:r>
        <w:rPr>
          <w:rFonts w:ascii="Aptos" w:hAnsi="Aptos"/>
          <w:b w:val="0"/>
          <w:color w:val="1F2933"/>
          <w:sz w:val="20"/>
        </w:rPr>
        <w:t>Post or communicate the day’s objective/task in a consistent place or format.</w:t>
      </w:r>
    </w:p>
    <w:p>
      <w:pPr>
        <w:pStyle w:val="ListBullet"/>
        <w:spacing w:after="40"/>
      </w:pPr>
      <w:r>
        <w:rPr>
          <w:rFonts w:ascii="Aptos" w:hAnsi="Aptos"/>
          <w:b w:val="0"/>
          <w:color w:val="1F2933"/>
          <w:sz w:val="20"/>
        </w:rPr>
        <w:t>Prepare extensions, scaffolds, and alternate ways for students to access the task when reasonable.</w:t>
      </w:r>
    </w:p>
    <w:p>
      <w:pPr>
        <w:pStyle w:val="ListBullet"/>
        <w:spacing w:after="40"/>
      </w:pPr>
      <w:r>
        <w:rPr>
          <w:rFonts w:ascii="Aptos" w:hAnsi="Aptos"/>
          <w:b w:val="0"/>
          <w:color w:val="1F2933"/>
          <w:sz w:val="20"/>
        </w:rPr>
        <w:t>Plan transitions and cleanup, especially in science, culinary, art, technology, PE, and public-safety courses.</w:t>
      </w:r>
    </w:p>
    <w:p>
      <w:pPr>
        <w:pStyle w:val="Heading2"/>
      </w:pPr>
      <w:r>
        <w:t>Recommended 30-Minute Lesson Frame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43D2B"/>
            <w:tcMar>
              <w:top w:w="80" w:type="dxa"/>
              <w:start w:w="90" w:type="dxa"/>
              <w:bottom w:w="80" w:type="dxa"/>
              <w:end w:w="90" w:type="dxa"/>
            </w:tcMar>
          </w:tcPr>
          <w:p>
            <w:pPr>
              <w:jc w:val="center"/>
            </w:pPr>
            <w:r>
              <w:rPr>
                <w:rFonts w:ascii="Aptos" w:hAnsi="Aptos"/>
                <w:b/>
                <w:color w:val="FFFFFF"/>
                <w:sz w:val="17"/>
              </w:rPr>
              <w:t>Approx. Time</w:t>
            </w:r>
          </w:p>
        </w:tc>
        <w:tc>
          <w:tcPr>
            <w:tcW w:type="dxa" w:w="3360"/>
            <w:shd w:fill="143D2B"/>
            <w:tcMar>
              <w:top w:w="80" w:type="dxa"/>
              <w:start w:w="90" w:type="dxa"/>
              <w:bottom w:w="80" w:type="dxa"/>
              <w:end w:w="90" w:type="dxa"/>
            </w:tcMar>
          </w:tcPr>
          <w:p>
            <w:pPr>
              <w:jc w:val="center"/>
            </w:pPr>
            <w:r>
              <w:rPr>
                <w:rFonts w:ascii="Aptos" w:hAnsi="Aptos"/>
                <w:b/>
                <w:color w:val="FFFFFF"/>
                <w:sz w:val="17"/>
              </w:rPr>
              <w:t>Component</w:t>
            </w:r>
          </w:p>
        </w:tc>
        <w:tc>
          <w:tcPr>
            <w:tcW w:type="dxa" w:w="3360"/>
            <w:shd w:fill="143D2B"/>
            <w:tcMar>
              <w:top w:w="80" w:type="dxa"/>
              <w:start w:w="90" w:type="dxa"/>
              <w:bottom w:w="80" w:type="dxa"/>
              <w:end w:w="90" w:type="dxa"/>
            </w:tcMar>
          </w:tcPr>
          <w:p>
            <w:pPr>
              <w:jc w:val="center"/>
            </w:pPr>
            <w:r>
              <w:rPr>
                <w:rFonts w:ascii="Aptos" w:hAnsi="Aptos"/>
                <w:b/>
                <w:color w:val="FFFFFF"/>
                <w:sz w:val="17"/>
              </w:rPr>
              <w:t>Examples</w:t>
            </w:r>
          </w:p>
        </w:tc>
      </w:tr>
      <w:tr>
        <w:trPr>
          <w:cantSplit/>
        </w:trPr>
        <w:tc>
          <w:tcPr>
            <w:tcW w:type="dxa" w:w="3360"/>
            <w:tcMar>
              <w:top w:w="70" w:type="dxa"/>
              <w:start w:w="80" w:type="dxa"/>
              <w:bottom w:w="70" w:type="dxa"/>
              <w:end w:w="80" w:type="dxa"/>
            </w:tcMar>
          </w:tcPr>
          <w:p>
            <w:r>
              <w:rPr>
                <w:rFonts w:ascii="Aptos" w:hAnsi="Aptos"/>
                <w:b w:val="0"/>
                <w:color w:val="1F2933"/>
                <w:sz w:val="17"/>
              </w:rPr>
              <w:t>0–3 min</w:t>
            </w:r>
          </w:p>
        </w:tc>
        <w:tc>
          <w:tcPr>
            <w:tcW w:type="dxa" w:w="3360"/>
            <w:tcMar>
              <w:top w:w="70" w:type="dxa"/>
              <w:start w:w="80" w:type="dxa"/>
              <w:bottom w:w="70" w:type="dxa"/>
              <w:end w:w="80" w:type="dxa"/>
            </w:tcMar>
          </w:tcPr>
          <w:p>
            <w:r>
              <w:rPr>
                <w:rFonts w:ascii="Aptos" w:hAnsi="Aptos"/>
                <w:b w:val="0"/>
                <w:color w:val="1F2933"/>
                <w:sz w:val="17"/>
              </w:rPr>
              <w:t>Entry / Do Now</w:t>
            </w:r>
          </w:p>
        </w:tc>
        <w:tc>
          <w:tcPr>
            <w:tcW w:type="dxa" w:w="3360"/>
            <w:tcMar>
              <w:top w:w="70" w:type="dxa"/>
              <w:start w:w="80" w:type="dxa"/>
              <w:bottom w:w="70" w:type="dxa"/>
              <w:end w:w="80" w:type="dxa"/>
            </w:tcMar>
          </w:tcPr>
          <w:p>
            <w:r>
              <w:rPr>
                <w:rFonts w:ascii="Aptos" w:hAnsi="Aptos"/>
                <w:b w:val="0"/>
                <w:color w:val="1F2933"/>
                <w:sz w:val="17"/>
              </w:rPr>
              <w:t>Attendance while students begin a short retrieval or warm-up task</w:t>
            </w:r>
          </w:p>
        </w:tc>
      </w:tr>
      <w:tr>
        <w:trPr>
          <w:cantSplit/>
        </w:trPr>
        <w:tc>
          <w:tcPr>
            <w:tcW w:type="dxa" w:w="3360"/>
            <w:tcMar>
              <w:top w:w="70" w:type="dxa"/>
              <w:start w:w="80" w:type="dxa"/>
              <w:bottom w:w="70" w:type="dxa"/>
              <w:end w:w="80" w:type="dxa"/>
            </w:tcMar>
            <w:shd w:fill="F5F8F6"/>
          </w:tcPr>
          <w:p>
            <w:r>
              <w:rPr>
                <w:rFonts w:ascii="Aptos" w:hAnsi="Aptos"/>
                <w:b w:val="0"/>
                <w:color w:val="1F2933"/>
                <w:sz w:val="17"/>
              </w:rPr>
              <w:t>3–10 min</w:t>
            </w:r>
          </w:p>
        </w:tc>
        <w:tc>
          <w:tcPr>
            <w:tcW w:type="dxa" w:w="3360"/>
            <w:tcMar>
              <w:top w:w="70" w:type="dxa"/>
              <w:start w:w="80" w:type="dxa"/>
              <w:bottom w:w="70" w:type="dxa"/>
              <w:end w:w="80" w:type="dxa"/>
            </w:tcMar>
            <w:shd w:fill="F5F8F6"/>
          </w:tcPr>
          <w:p>
            <w:r>
              <w:rPr>
                <w:rFonts w:ascii="Aptos" w:hAnsi="Aptos"/>
                <w:b w:val="0"/>
                <w:color w:val="1F2933"/>
                <w:sz w:val="17"/>
              </w:rPr>
              <w:t>Teach / Model</w:t>
            </w:r>
          </w:p>
        </w:tc>
        <w:tc>
          <w:tcPr>
            <w:tcW w:type="dxa" w:w="3360"/>
            <w:tcMar>
              <w:top w:w="70" w:type="dxa"/>
              <w:start w:w="80" w:type="dxa"/>
              <w:bottom w:w="70" w:type="dxa"/>
              <w:end w:w="80" w:type="dxa"/>
            </w:tcMar>
            <w:shd w:fill="F5F8F6"/>
          </w:tcPr>
          <w:p>
            <w:r>
              <w:rPr>
                <w:rFonts w:ascii="Aptos" w:hAnsi="Aptos"/>
                <w:b w:val="0"/>
                <w:color w:val="1F2933"/>
                <w:sz w:val="17"/>
              </w:rPr>
              <w:t>Mini-lesson, demonstration, worked example, briefing</w:t>
            </w:r>
          </w:p>
        </w:tc>
      </w:tr>
      <w:tr>
        <w:trPr>
          <w:cantSplit/>
        </w:trPr>
        <w:tc>
          <w:tcPr>
            <w:tcW w:type="dxa" w:w="3360"/>
            <w:tcMar>
              <w:top w:w="70" w:type="dxa"/>
              <w:start w:w="80" w:type="dxa"/>
              <w:bottom w:w="70" w:type="dxa"/>
              <w:end w:w="80" w:type="dxa"/>
            </w:tcMar>
          </w:tcPr>
          <w:p>
            <w:r>
              <w:rPr>
                <w:rFonts w:ascii="Aptos" w:hAnsi="Aptos"/>
                <w:b w:val="0"/>
                <w:color w:val="1F2933"/>
                <w:sz w:val="17"/>
              </w:rPr>
              <w:t>10–24 min</w:t>
            </w:r>
          </w:p>
        </w:tc>
        <w:tc>
          <w:tcPr>
            <w:tcW w:type="dxa" w:w="3360"/>
            <w:tcMar>
              <w:top w:w="70" w:type="dxa"/>
              <w:start w:w="80" w:type="dxa"/>
              <w:bottom w:w="70" w:type="dxa"/>
              <w:end w:w="80" w:type="dxa"/>
            </w:tcMar>
          </w:tcPr>
          <w:p>
            <w:r>
              <w:rPr>
                <w:rFonts w:ascii="Aptos" w:hAnsi="Aptos"/>
                <w:b w:val="0"/>
                <w:color w:val="1F2933"/>
                <w:sz w:val="17"/>
              </w:rPr>
              <w:t>Practice / Apply</w:t>
            </w:r>
          </w:p>
        </w:tc>
        <w:tc>
          <w:tcPr>
            <w:tcW w:type="dxa" w:w="3360"/>
            <w:tcMar>
              <w:top w:w="70" w:type="dxa"/>
              <w:start w:w="80" w:type="dxa"/>
              <w:bottom w:w="70" w:type="dxa"/>
              <w:end w:w="80" w:type="dxa"/>
            </w:tcMar>
          </w:tcPr>
          <w:p>
            <w:r>
              <w:rPr>
                <w:rFonts w:ascii="Aptos" w:hAnsi="Aptos"/>
                <w:b w:val="0"/>
                <w:color w:val="1F2933"/>
                <w:sz w:val="17"/>
              </w:rPr>
              <w:t>Problem solving, discussion, lab step, scenario, writing, guided work</w:t>
            </w:r>
          </w:p>
        </w:tc>
      </w:tr>
      <w:tr>
        <w:trPr>
          <w:cantSplit/>
        </w:trPr>
        <w:tc>
          <w:tcPr>
            <w:tcW w:type="dxa" w:w="3360"/>
            <w:tcMar>
              <w:top w:w="70" w:type="dxa"/>
              <w:start w:w="80" w:type="dxa"/>
              <w:bottom w:w="70" w:type="dxa"/>
              <w:end w:w="80" w:type="dxa"/>
            </w:tcMar>
            <w:shd w:fill="F5F8F6"/>
          </w:tcPr>
          <w:p>
            <w:r>
              <w:rPr>
                <w:rFonts w:ascii="Aptos" w:hAnsi="Aptos"/>
                <w:b w:val="0"/>
                <w:color w:val="1F2933"/>
                <w:sz w:val="17"/>
              </w:rPr>
              <w:t>24–28 min</w:t>
            </w:r>
          </w:p>
        </w:tc>
        <w:tc>
          <w:tcPr>
            <w:tcW w:type="dxa" w:w="3360"/>
            <w:tcMar>
              <w:top w:w="70" w:type="dxa"/>
              <w:start w:w="80" w:type="dxa"/>
              <w:bottom w:w="70" w:type="dxa"/>
              <w:end w:w="80" w:type="dxa"/>
            </w:tcMar>
            <w:shd w:fill="F5F8F6"/>
          </w:tcPr>
          <w:p>
            <w:r>
              <w:rPr>
                <w:rFonts w:ascii="Aptos" w:hAnsi="Aptos"/>
                <w:b w:val="0"/>
                <w:color w:val="1F2933"/>
                <w:sz w:val="17"/>
              </w:rPr>
              <w:t>Check Understanding</w:t>
            </w:r>
          </w:p>
        </w:tc>
        <w:tc>
          <w:tcPr>
            <w:tcW w:type="dxa" w:w="3360"/>
            <w:tcMar>
              <w:top w:w="70" w:type="dxa"/>
              <w:start w:w="80" w:type="dxa"/>
              <w:bottom w:w="70" w:type="dxa"/>
              <w:end w:w="80" w:type="dxa"/>
            </w:tcMar>
            <w:shd w:fill="F5F8F6"/>
          </w:tcPr>
          <w:p>
            <w:r>
              <w:rPr>
                <w:rFonts w:ascii="Aptos" w:hAnsi="Aptos"/>
                <w:b w:val="0"/>
                <w:color w:val="1F2933"/>
                <w:sz w:val="17"/>
              </w:rPr>
              <w:t>Exit problem, brief response, quick conference, demonstration</w:t>
            </w:r>
          </w:p>
        </w:tc>
      </w:tr>
      <w:tr>
        <w:trPr>
          <w:cantSplit/>
        </w:trPr>
        <w:tc>
          <w:tcPr>
            <w:tcW w:type="dxa" w:w="3360"/>
            <w:tcMar>
              <w:top w:w="70" w:type="dxa"/>
              <w:start w:w="80" w:type="dxa"/>
              <w:bottom w:w="70" w:type="dxa"/>
              <w:end w:w="80" w:type="dxa"/>
            </w:tcMar>
          </w:tcPr>
          <w:p>
            <w:r>
              <w:rPr>
                <w:rFonts w:ascii="Aptos" w:hAnsi="Aptos"/>
                <w:b w:val="0"/>
                <w:color w:val="1F2933"/>
                <w:sz w:val="17"/>
              </w:rPr>
              <w:t>28–30 min</w:t>
            </w:r>
          </w:p>
        </w:tc>
        <w:tc>
          <w:tcPr>
            <w:tcW w:type="dxa" w:w="3360"/>
            <w:tcMar>
              <w:top w:w="70" w:type="dxa"/>
              <w:start w:w="80" w:type="dxa"/>
              <w:bottom w:w="70" w:type="dxa"/>
              <w:end w:w="80" w:type="dxa"/>
            </w:tcMar>
          </w:tcPr>
          <w:p>
            <w:r>
              <w:rPr>
                <w:rFonts w:ascii="Aptos" w:hAnsi="Aptos"/>
                <w:b w:val="0"/>
                <w:color w:val="1F2933"/>
                <w:sz w:val="17"/>
              </w:rPr>
              <w:t>Close / Reset</w:t>
            </w:r>
          </w:p>
        </w:tc>
        <w:tc>
          <w:tcPr>
            <w:tcW w:type="dxa" w:w="3360"/>
            <w:tcMar>
              <w:top w:w="70" w:type="dxa"/>
              <w:start w:w="80" w:type="dxa"/>
              <w:bottom w:w="70" w:type="dxa"/>
              <w:end w:w="80" w:type="dxa"/>
            </w:tcMar>
          </w:tcPr>
          <w:p>
            <w:r>
              <w:rPr>
                <w:rFonts w:ascii="Aptos" w:hAnsi="Aptos"/>
                <w:b w:val="0"/>
                <w:color w:val="1F2933"/>
                <w:sz w:val="17"/>
              </w:rPr>
              <w:t>Assignment reminder, materials return, room reset, release on bell</w:t>
            </w:r>
          </w:p>
        </w:tc>
      </w:tr>
    </w:tbl>
    <w:p/>
    <w:p>
      <w:pPr>
        <w:pStyle w:val="Heading2"/>
      </w:pPr>
      <w:r>
        <w:t>Classroom Routines</w:t>
      </w:r>
    </w:p>
    <w:p>
      <w:pPr>
        <w:pStyle w:val="ListBullet"/>
        <w:spacing w:after="40"/>
      </w:pPr>
      <w:r>
        <w:rPr>
          <w:rFonts w:ascii="Aptos" w:hAnsi="Aptos"/>
          <w:b w:val="0"/>
          <w:color w:val="1F2933"/>
          <w:sz w:val="20"/>
        </w:rPr>
        <w:t>Greet and supervise at the doorway when practical; correct hallway issues without abandoning classroom supervision.</w:t>
      </w:r>
    </w:p>
    <w:p>
      <w:pPr>
        <w:pStyle w:val="ListBullet"/>
        <w:spacing w:after="40"/>
      </w:pPr>
      <w:r>
        <w:rPr>
          <w:rFonts w:ascii="Aptos" w:hAnsi="Aptos"/>
          <w:b w:val="0"/>
          <w:color w:val="1F2933"/>
          <w:sz w:val="20"/>
        </w:rPr>
        <w:t>Start on time and keep students until the dismissal bell unless an authorized pass or staff directive applies.</w:t>
      </w:r>
    </w:p>
    <w:p>
      <w:pPr>
        <w:pStyle w:val="ListBullet"/>
        <w:spacing w:after="40"/>
      </w:pPr>
      <w:r>
        <w:rPr>
          <w:rFonts w:ascii="Aptos" w:hAnsi="Aptos"/>
          <w:b w:val="0"/>
          <w:color w:val="1F2933"/>
          <w:sz w:val="20"/>
        </w:rPr>
        <w:t>Use a consistent process for materials, restroom/office passes, technology, late work, and make-up work.</w:t>
      </w:r>
    </w:p>
    <w:p>
      <w:pPr>
        <w:pStyle w:val="ListBullet"/>
        <w:spacing w:after="40"/>
      </w:pPr>
      <w:r>
        <w:rPr>
          <w:rFonts w:ascii="Aptos" w:hAnsi="Aptos"/>
          <w:b w:val="0"/>
          <w:color w:val="1F2933"/>
          <w:sz w:val="20"/>
        </w:rPr>
        <w:t>Do not routinely send students into hallways to “cool off” without supervision or an approved destination.</w:t>
      </w:r>
    </w:p>
    <w:p>
      <w:pPr>
        <w:pStyle w:val="ListBullet"/>
        <w:spacing w:after="40"/>
      </w:pPr>
      <w:r>
        <w:rPr>
          <w:rFonts w:ascii="Aptos" w:hAnsi="Aptos"/>
          <w:b w:val="0"/>
          <w:color w:val="1F2933"/>
          <w:sz w:val="20"/>
        </w:rPr>
        <w:t>Leave the room ready for the next class or teacher.</w:t>
      </w:r>
    </w:p>
    <w:p>
      <w:pPr>
        <w:pStyle w:val="Heading1"/>
      </w:pPr>
      <w:r>
        <w:t>4. Attendance, Rosters, Passes &amp; SIS Procedures</w:t>
      </w:r>
    </w:p>
    <w:tbl>
      <w:tblPr>
        <w:tblW w:type="auto" w:w="0"/>
        <w:jc w:val="center"/>
        <w:tblLayout w:type="autofit"/>
        <w:tblLook w:firstColumn="1" w:firstRow="1" w:lastColumn="0" w:lastRow="0" w:noHBand="0" w:noVBand="1" w:val="04A0"/>
      </w:tblPr>
      <w:tblGrid>
        <w:gridCol w:w="10080"/>
      </w:tblGrid>
      <w:tr>
        <w:tc>
          <w:tcPr>
            <w:tcW w:type="dxa" w:w="10080"/>
            <w:shd w:fill="EAF2ED"/>
            <w:tcMar>
              <w:top w:w="140" w:type="dxa"/>
              <w:start w:w="160" w:type="dxa"/>
              <w:bottom w:w="140" w:type="dxa"/>
              <w:end w:w="160" w:type="dxa"/>
            </w:tcMar>
            <w:tcBorders>
              <w:top w:val="single" w:sz="14" w:color="1F5A3F"/>
              <w:left w:val="single" w:sz="6" w:color="C7D8CE"/>
              <w:bottom w:val="single" w:sz="6" w:color="C7D8CE"/>
              <w:right w:val="single" w:sz="6" w:color="C7D8CE"/>
            </w:tcBorders>
          </w:tcPr>
          <w:p>
            <w:r>
              <w:rPr>
                <w:rFonts w:ascii="Aptos" w:hAnsi="Aptos"/>
                <w:b/>
                <w:color w:val="143D2B"/>
                <w:sz w:val="21"/>
              </w:rPr>
              <w:t>Attendance is an instructional and safety record</w:t>
              <w:br/>
            </w:r>
            <w:r>
              <w:rPr>
                <w:rFonts w:ascii="Aptos" w:hAnsi="Aptos"/>
                <w:b w:val="0"/>
                <w:color w:val="1F2933"/>
                <w:sz w:val="19"/>
              </w:rPr>
              <w:t>Teachers are the first source of truth for whether a student is physically present in a scheduled class. Accurate attendance supports safety accountability, family communication, academic intervention, and official school records.</w:t>
            </w:r>
          </w:p>
        </w:tc>
      </w:tr>
    </w:tbl>
    <w:p>
      <w:pPr>
        <w:spacing w:after="0"/>
      </w:pPr>
    </w:p>
    <w:p>
      <w:pPr>
        <w:pStyle w:val="Heading2"/>
      </w:pPr>
      <w:r>
        <w:t>Attendance Procedure</w:t>
      </w:r>
    </w:p>
    <w:p>
      <w:pPr>
        <w:spacing w:after="60"/>
        <w:ind w:left="259" w:hanging="259"/>
      </w:pPr>
      <w:r>
        <w:rPr>
          <w:rFonts w:ascii="Aptos" w:hAnsi="Aptos"/>
          <w:b w:val="0"/>
          <w:color w:val="1F2933"/>
          <w:sz w:val="20"/>
        </w:rPr>
        <w:t xml:space="preserve">1.  </w:t>
      </w:r>
      <w:r>
        <w:rPr>
          <w:rFonts w:ascii="Aptos" w:hAnsi="Aptos"/>
          <w:b w:val="0"/>
          <w:color w:val="1F2933"/>
          <w:sz w:val="20"/>
        </w:rPr>
        <w:t>Open the official roster/SIS at the beginning of class and verify who is physically present.</w:t>
      </w:r>
    </w:p>
    <w:p>
      <w:pPr>
        <w:spacing w:after="60"/>
        <w:ind w:left="259" w:hanging="259"/>
      </w:pPr>
      <w:r>
        <w:rPr>
          <w:rFonts w:ascii="Aptos" w:hAnsi="Aptos"/>
          <w:b w:val="0"/>
          <w:color w:val="1F2933"/>
          <w:sz w:val="20"/>
        </w:rPr>
        <w:t xml:space="preserve">2.  </w:t>
      </w:r>
      <w:r>
        <w:rPr>
          <w:rFonts w:ascii="Aptos" w:hAnsi="Aptos"/>
          <w:b w:val="0"/>
          <w:color w:val="1F2933"/>
          <w:sz w:val="20"/>
        </w:rPr>
        <w:t>Submit attendance within the school’s required window; do not rely on memory after the period ends.</w:t>
      </w:r>
    </w:p>
    <w:p>
      <w:pPr>
        <w:spacing w:after="60"/>
        <w:ind w:left="259" w:hanging="259"/>
      </w:pPr>
      <w:r>
        <w:rPr>
          <w:rFonts w:ascii="Aptos" w:hAnsi="Aptos"/>
          <w:b w:val="0"/>
          <w:color w:val="1F2933"/>
          <w:sz w:val="20"/>
        </w:rPr>
        <w:t xml:space="preserve">3.  </w:t>
      </w:r>
      <w:r>
        <w:rPr>
          <w:rFonts w:ascii="Aptos" w:hAnsi="Aptos"/>
          <w:b w:val="0"/>
          <w:color w:val="1F2933"/>
          <w:sz w:val="20"/>
        </w:rPr>
        <w:t>Correct an attendance error promptly through the approved process and document the reason if required.</w:t>
      </w:r>
    </w:p>
    <w:p>
      <w:pPr>
        <w:spacing w:after="60"/>
        <w:ind w:left="259" w:hanging="259"/>
      </w:pPr>
      <w:r>
        <w:rPr>
          <w:rFonts w:ascii="Aptos" w:hAnsi="Aptos"/>
          <w:b w:val="0"/>
          <w:color w:val="1F2933"/>
          <w:sz w:val="20"/>
        </w:rPr>
        <w:t xml:space="preserve">4.  </w:t>
      </w:r>
      <w:r>
        <w:rPr>
          <w:rFonts w:ascii="Aptos" w:hAnsi="Aptos"/>
          <w:b w:val="0"/>
          <w:color w:val="1F2933"/>
          <w:sz w:val="20"/>
        </w:rPr>
        <w:t>Do not mark a student present because a friend says the student is on campus or because the student attended an earlier class.</w:t>
      </w:r>
    </w:p>
    <w:p>
      <w:pPr>
        <w:spacing w:after="60"/>
        <w:ind w:left="259" w:hanging="259"/>
      </w:pPr>
      <w:r>
        <w:rPr>
          <w:rFonts w:ascii="Aptos" w:hAnsi="Aptos"/>
          <w:b w:val="0"/>
          <w:color w:val="1F2933"/>
          <w:sz w:val="20"/>
        </w:rPr>
        <w:t xml:space="preserve">5.  </w:t>
      </w:r>
      <w:r>
        <w:rPr>
          <w:rFonts w:ascii="Aptos" w:hAnsi="Aptos"/>
          <w:b w:val="0"/>
          <w:color w:val="1F2933"/>
          <w:sz w:val="20"/>
        </w:rPr>
        <w:t>Report patterns of skipping, unexplained disappearance, or repeated tardiness to Student Services/administration.</w:t>
      </w:r>
    </w:p>
    <w:p>
      <w:pPr>
        <w:pStyle w:val="Heading2"/>
      </w:pPr>
      <w:r>
        <w:t>Roster &amp; Schedule Changes</w:t>
      </w:r>
    </w:p>
    <w:p>
      <w:pPr>
        <w:pStyle w:val="ListBullet"/>
        <w:spacing w:after="40"/>
      </w:pPr>
      <w:r>
        <w:rPr>
          <w:rFonts w:ascii="Aptos" w:hAnsi="Aptos"/>
          <w:b w:val="0"/>
          <w:color w:val="1F2933"/>
          <w:sz w:val="20"/>
        </w:rPr>
        <w:t>Teach students according to the current official roster. A verbal claim that “my counselor moved me” is not a schedule change.</w:t>
      </w:r>
    </w:p>
    <w:p>
      <w:pPr>
        <w:pStyle w:val="ListBullet"/>
        <w:spacing w:after="40"/>
      </w:pPr>
      <w:r>
        <w:rPr>
          <w:rFonts w:ascii="Aptos" w:hAnsi="Aptos"/>
          <w:b w:val="0"/>
          <w:color w:val="1F2933"/>
          <w:sz w:val="20"/>
        </w:rPr>
        <w:t>If a student appears in class but not on the roster, contact the office/counselor rather than creating an unofficial placement.</w:t>
      </w:r>
    </w:p>
    <w:p>
      <w:pPr>
        <w:pStyle w:val="ListBullet"/>
        <w:spacing w:after="40"/>
      </w:pPr>
      <w:r>
        <w:rPr>
          <w:rFonts w:ascii="Aptos" w:hAnsi="Aptos"/>
          <w:b w:val="0"/>
          <w:color w:val="1F2933"/>
          <w:sz w:val="20"/>
        </w:rPr>
        <w:t>The counselor recommends/approves academic schedule changes under school procedures; the Registrar records approved changes; the teacher should not independently move a student between sections.</w:t>
      </w:r>
    </w:p>
    <w:p>
      <w:pPr>
        <w:pStyle w:val="Heading2"/>
      </w:pPr>
      <w:r>
        <w:t>Passes &amp; Student Movement</w:t>
      </w:r>
    </w:p>
    <w:p>
      <w:pPr>
        <w:pStyle w:val="ListBullet"/>
        <w:spacing w:after="40"/>
      </w:pPr>
      <w:r>
        <w:rPr>
          <w:rFonts w:ascii="Aptos" w:hAnsi="Aptos"/>
          <w:b w:val="0"/>
          <w:color w:val="1F2933"/>
          <w:sz w:val="20"/>
        </w:rPr>
        <w:t>Use the school’s approved pass procedure and send students only to a known destination.</w:t>
      </w:r>
    </w:p>
    <w:p>
      <w:pPr>
        <w:pStyle w:val="ListBullet"/>
        <w:spacing w:after="40"/>
      </w:pPr>
      <w:r>
        <w:rPr>
          <w:rFonts w:ascii="Aptos" w:hAnsi="Aptos"/>
          <w:b w:val="0"/>
          <w:color w:val="1F2933"/>
          <w:sz w:val="20"/>
        </w:rPr>
        <w:t>Avoid releasing multiple students at once unless the activity requires it and supervision is in place.</w:t>
      </w:r>
    </w:p>
    <w:p>
      <w:pPr>
        <w:pStyle w:val="ListBullet"/>
        <w:spacing w:after="40"/>
      </w:pPr>
      <w:r>
        <w:rPr>
          <w:rFonts w:ascii="Aptos" w:hAnsi="Aptos"/>
          <w:b w:val="0"/>
          <w:color w:val="1F2933"/>
          <w:sz w:val="20"/>
        </w:rPr>
        <w:t>Students sent to counseling or administration should be expected at that destination; contact the receiving office when circumstances warrant.</w:t>
      </w:r>
    </w:p>
    <w:p>
      <w:pPr>
        <w:pStyle w:val="Heading1"/>
      </w:pPr>
      <w:r>
        <w:t>5. Grading, Assessment, Feedback &amp; Academic Integrity</w:t>
      </w:r>
    </w:p>
    <w:p>
      <w:pPr>
        <w:pStyle w:val="Heading2"/>
      </w:pPr>
      <w:r>
        <w:t>Gradebook Standards</w:t>
      </w:r>
    </w:p>
    <w:p>
      <w:pPr>
        <w:pStyle w:val="ListBullet"/>
        <w:spacing w:after="40"/>
      </w:pPr>
      <w:r>
        <w:rPr>
          <w:rFonts w:ascii="Aptos" w:hAnsi="Aptos"/>
          <w:b w:val="0"/>
          <w:color w:val="1F2933"/>
          <w:sz w:val="20"/>
        </w:rPr>
        <w:t>Use the approved SIS/gradebook as the official source of course grades.</w:t>
      </w:r>
    </w:p>
    <w:p>
      <w:pPr>
        <w:pStyle w:val="ListBullet"/>
        <w:spacing w:after="40"/>
      </w:pPr>
      <w:r>
        <w:rPr>
          <w:rFonts w:ascii="Aptos" w:hAnsi="Aptos"/>
          <w:b w:val="0"/>
          <w:color w:val="1F2933"/>
          <w:sz w:val="20"/>
        </w:rPr>
        <w:t>Enter grades often enough that students and families can identify a problem before the end of a grading period.</w:t>
      </w:r>
    </w:p>
    <w:p>
      <w:pPr>
        <w:pStyle w:val="ListBullet"/>
        <w:spacing w:after="40"/>
      </w:pPr>
      <w:r>
        <w:rPr>
          <w:rFonts w:ascii="Aptos" w:hAnsi="Aptos"/>
          <w:b w:val="0"/>
          <w:color w:val="1F2933"/>
          <w:sz w:val="20"/>
        </w:rPr>
        <w:t>Use meaningful evidence of learning rather than grades based primarily on compliance, personality, or behavior.</w:t>
      </w:r>
    </w:p>
    <w:p>
      <w:pPr>
        <w:pStyle w:val="ListBullet"/>
        <w:spacing w:after="40"/>
      </w:pPr>
      <w:r>
        <w:rPr>
          <w:rFonts w:ascii="Aptos" w:hAnsi="Aptos"/>
          <w:b w:val="0"/>
          <w:color w:val="1F2933"/>
          <w:sz w:val="20"/>
        </w:rPr>
        <w:t>Clearly identify missing work, zeros, exemptions, retakes, or incomplete requirements according to school procedures.</w:t>
      </w:r>
    </w:p>
    <w:p>
      <w:pPr>
        <w:pStyle w:val="ListBullet"/>
        <w:spacing w:after="40"/>
      </w:pPr>
      <w:r>
        <w:rPr>
          <w:rFonts w:ascii="Aptos" w:hAnsi="Aptos"/>
          <w:b w:val="0"/>
          <w:color w:val="1F2933"/>
          <w:sz w:val="20"/>
        </w:rPr>
        <w:t>Correct verified gradebook errors promptly and follow authorization procedures for changes to finalized grades.</w:t>
      </w:r>
    </w:p>
    <w:p>
      <w:pPr>
        <w:pStyle w:val="Heading2"/>
      </w:pPr>
      <w:r>
        <w:t>Assessment &amp; Feedback</w:t>
      </w:r>
    </w:p>
    <w:p>
      <w:pPr>
        <w:pStyle w:val="ListBullet"/>
        <w:spacing w:after="40"/>
      </w:pPr>
      <w:r>
        <w:rPr>
          <w:rFonts w:ascii="Aptos" w:hAnsi="Aptos"/>
          <w:b w:val="0"/>
          <w:color w:val="1F2933"/>
          <w:sz w:val="20"/>
        </w:rPr>
        <w:t>Use a mix of formative checks and summative evidence appropriate to the course.</w:t>
      </w:r>
    </w:p>
    <w:p>
      <w:pPr>
        <w:pStyle w:val="ListBullet"/>
        <w:spacing w:after="40"/>
      </w:pPr>
      <w:r>
        <w:rPr>
          <w:rFonts w:ascii="Aptos" w:hAnsi="Aptos"/>
          <w:b w:val="0"/>
          <w:color w:val="1F2933"/>
          <w:sz w:val="20"/>
        </w:rPr>
        <w:t>Tell students what successful work looks like before major assignments when practical.</w:t>
      </w:r>
    </w:p>
    <w:p>
      <w:pPr>
        <w:pStyle w:val="ListBullet"/>
        <w:spacing w:after="40"/>
      </w:pPr>
      <w:r>
        <w:rPr>
          <w:rFonts w:ascii="Aptos" w:hAnsi="Aptos"/>
          <w:b w:val="0"/>
          <w:color w:val="1F2933"/>
          <w:sz w:val="20"/>
        </w:rPr>
        <w:t>Return or communicate feedback while it can still affect learning.</w:t>
      </w:r>
    </w:p>
    <w:p>
      <w:pPr>
        <w:pStyle w:val="ListBullet"/>
        <w:spacing w:after="40"/>
      </w:pPr>
      <w:r>
        <w:rPr>
          <w:rFonts w:ascii="Aptos" w:hAnsi="Aptos"/>
          <w:b w:val="0"/>
          <w:color w:val="1F2933"/>
          <w:sz w:val="20"/>
        </w:rPr>
        <w:t>Coordinate major assessments and deadlines when possible to avoid unnecessary overload.</w:t>
      </w:r>
    </w:p>
    <w:p>
      <w:pPr>
        <w:pStyle w:val="Heading2"/>
      </w:pPr>
      <w:r>
        <w:t>Academic Integrity / AI</w:t>
      </w:r>
    </w:p>
    <w:tbl>
      <w:tblPr>
        <w:tblW w:type="auto" w:w="0"/>
        <w:jc w:val="center"/>
        <w:tblLook w:firstColumn="1" w:firstRow="1" w:lastColumn="0" w:lastRow="0" w:noHBand="0" w:noVBand="1" w:val="04A0"/>
      </w:tblPr>
      <w:tblGrid>
        <w:gridCol w:w="10080"/>
      </w:tblGrid>
      <w:tr>
        <w:trPr>
          <w:cantSplit/>
        </w:trPr>
        <w:tc>
          <w:tcPr>
            <w:tcW w:type="dxa" w:w="10080"/>
            <w:shd w:fill="F7F9F8"/>
            <w:tcMar>
              <w:top w:w="130" w:type="dxa"/>
              <w:start w:w="150" w:type="dxa"/>
              <w:bottom w:w="130" w:type="dxa"/>
              <w:end w:w="150" w:type="dxa"/>
            </w:tcMar>
            <w:tcBorders>
              <w:top w:val="single" w:sz="12" w:color="1F5A3F"/>
              <w:left w:val="single" w:sz="6" w:color="C7D8CE"/>
              <w:bottom w:val="single" w:sz="6" w:color="C7D8CE"/>
              <w:right w:val="single" w:sz="6" w:color="C7D8CE"/>
            </w:tcBorders>
          </w:tcPr>
          <w:p>
            <w:r>
              <w:rPr>
                <w:rFonts w:ascii="Aptos" w:hAnsi="Aptos"/>
                <w:b/>
                <w:color w:val="143D2B"/>
                <w:sz w:val="21"/>
              </w:rPr>
              <w:t>When authorship is in question</w:t>
              <w:br/>
            </w:r>
            <w:r>
              <w:rPr>
                <w:rFonts w:ascii="Aptos" w:hAnsi="Aptos"/>
                <w:b w:val="0"/>
                <w:color w:val="1F2933"/>
                <w:sz w:val="18"/>
              </w:rPr>
              <w:t>• State in advance whether AI, translation, coding assistants, calculators, collaboration, notes, or other tools are permitted.</w:t>
              <w:br/>
            </w:r>
            <w:r>
              <w:rPr>
                <w:rFonts w:ascii="Aptos" w:hAnsi="Aptos"/>
                <w:b w:val="0"/>
                <w:color w:val="1F2933"/>
                <w:sz w:val="18"/>
              </w:rPr>
              <w:t>• Do not rely solely on an automated AI detector as proof of misconduct.</w:t>
              <w:br/>
            </w:r>
            <w:r>
              <w:rPr>
                <w:rFonts w:ascii="Aptos" w:hAnsi="Aptos"/>
                <w:b w:val="0"/>
                <w:color w:val="1F2933"/>
                <w:sz w:val="18"/>
              </w:rPr>
              <w:t>• When reasonable concerns exist, ask the student to explain choices, show drafts/process evidence, reproduce a skill, or complete a comparable task under supervision.</w:t>
              <w:br/>
            </w:r>
            <w:r>
              <w:rPr>
                <w:rFonts w:ascii="Aptos" w:hAnsi="Aptos"/>
                <w:b w:val="0"/>
                <w:color w:val="1F2933"/>
                <w:sz w:val="18"/>
              </w:rPr>
              <w:t>• Document the evidence and follow the school’s academic-integrity process before assigning serious consequences.</w:t>
            </w:r>
          </w:p>
        </w:tc>
      </w:tr>
    </w:tbl>
    <w:p>
      <w:pPr>
        <w:spacing w:after="0"/>
      </w:pPr>
    </w:p>
    <w:p>
      <w:pPr>
        <w:pStyle w:val="Heading1"/>
      </w:pPr>
      <w:r>
        <w:t>6. Classroom Management, Discipline &amp; Documentation</w:t>
      </w:r>
    </w:p>
    <w:p>
      <w:pPr>
        <w:pStyle w:val="Heading2"/>
      </w:pPr>
      <w:r>
        <w:t>Teacher-Managed Behavior</w:t>
      </w:r>
    </w:p>
    <w:p>
      <w:pPr>
        <w:pStyle w:val="ListBullet"/>
        <w:spacing w:after="40"/>
      </w:pPr>
      <w:r>
        <w:rPr>
          <w:rFonts w:ascii="Aptos" w:hAnsi="Aptos"/>
          <w:b w:val="0"/>
          <w:color w:val="1F2933"/>
          <w:sz w:val="20"/>
        </w:rPr>
        <w:t>Minor off-task behavior, routine talking, first-time device misuse, ordinary redirection, seating concerns, and low-level disruption should normally begin with classroom intervention.</w:t>
      </w:r>
    </w:p>
    <w:p>
      <w:pPr>
        <w:pStyle w:val="ListBullet"/>
        <w:spacing w:after="40"/>
      </w:pPr>
      <w:r>
        <w:rPr>
          <w:rFonts w:ascii="Aptos" w:hAnsi="Aptos"/>
          <w:b w:val="0"/>
          <w:color w:val="1F2933"/>
          <w:sz w:val="20"/>
        </w:rPr>
        <w:t>Use clear directions, proximity, private correction, seat changes, brief conferences, reteaching of expectations, and family contact when appropriate.</w:t>
      </w:r>
    </w:p>
    <w:p>
      <w:pPr>
        <w:pStyle w:val="ListBullet"/>
        <w:spacing w:after="40"/>
      </w:pPr>
      <w:r>
        <w:rPr>
          <w:rFonts w:ascii="Aptos" w:hAnsi="Aptos"/>
          <w:b w:val="0"/>
          <w:color w:val="1F2933"/>
          <w:sz w:val="20"/>
        </w:rPr>
        <w:t>Avoid power struggles. Give a clear direction, state the next step, and involve administration when the issue exceeds classroom management.</w:t>
      </w:r>
    </w:p>
    <w:p>
      <w:pPr>
        <w:pStyle w:val="Heading2"/>
      </w:pPr>
      <w:r>
        <w:t>Administrative Referral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Refer Promptly When...</w:t>
            </w:r>
          </w:p>
        </w:tc>
        <w:tc>
          <w:tcPr>
            <w:tcW w:type="dxa" w:w="5040"/>
            <w:shd w:fill="143D2B"/>
            <w:tcMar>
              <w:top w:w="80" w:type="dxa"/>
              <w:start w:w="90" w:type="dxa"/>
              <w:bottom w:w="80" w:type="dxa"/>
              <w:end w:w="90" w:type="dxa"/>
            </w:tcMar>
          </w:tcPr>
          <w:p>
            <w:pPr>
              <w:jc w:val="center"/>
            </w:pPr>
            <w:r>
              <w:rPr>
                <w:rFonts w:ascii="Aptos" w:hAnsi="Aptos"/>
                <w:b/>
                <w:color w:val="FFFFFF"/>
                <w:sz w:val="17"/>
              </w:rPr>
              <w:t>Examples</w:t>
            </w:r>
          </w:p>
        </w:tc>
      </w:tr>
      <w:tr>
        <w:trPr>
          <w:cantSplit/>
        </w:trPr>
        <w:tc>
          <w:tcPr>
            <w:tcW w:type="dxa" w:w="5040"/>
            <w:tcMar>
              <w:top w:w="70" w:type="dxa"/>
              <w:start w:w="80" w:type="dxa"/>
              <w:bottom w:w="70" w:type="dxa"/>
              <w:end w:w="80" w:type="dxa"/>
            </w:tcMar>
          </w:tcPr>
          <w:p>
            <w:r>
              <w:rPr>
                <w:rFonts w:ascii="Aptos" w:hAnsi="Aptos"/>
                <w:b w:val="0"/>
                <w:color w:val="1F2933"/>
                <w:sz w:val="17"/>
              </w:rPr>
              <w:t>Safety may be at risk</w:t>
            </w:r>
          </w:p>
        </w:tc>
        <w:tc>
          <w:tcPr>
            <w:tcW w:type="dxa" w:w="5040"/>
            <w:tcMar>
              <w:top w:w="70" w:type="dxa"/>
              <w:start w:w="80" w:type="dxa"/>
              <w:bottom w:w="70" w:type="dxa"/>
              <w:end w:w="80" w:type="dxa"/>
            </w:tcMar>
          </w:tcPr>
          <w:p>
            <w:r>
              <w:rPr>
                <w:rFonts w:ascii="Aptos" w:hAnsi="Aptos"/>
                <w:b w:val="0"/>
                <w:color w:val="1F2933"/>
                <w:sz w:val="17"/>
              </w:rPr>
              <w:t>Fight, threat, weapon concern, medical emergency, dangerous behavior</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Behavior is severe</w:t>
            </w:r>
          </w:p>
        </w:tc>
        <w:tc>
          <w:tcPr>
            <w:tcW w:type="dxa" w:w="5040"/>
            <w:tcMar>
              <w:top w:w="70" w:type="dxa"/>
              <w:start w:w="80" w:type="dxa"/>
              <w:bottom w:w="70" w:type="dxa"/>
              <w:end w:w="80" w:type="dxa"/>
            </w:tcMar>
            <w:shd w:fill="F5F8F6"/>
          </w:tcPr>
          <w:p>
            <w:r>
              <w:rPr>
                <w:rFonts w:ascii="Aptos" w:hAnsi="Aptos"/>
                <w:b w:val="0"/>
                <w:color w:val="1F2933"/>
                <w:sz w:val="17"/>
              </w:rPr>
              <w:t>Major harassment, serious insubordination, vandalism, suspected substance issue</w:t>
            </w:r>
          </w:p>
        </w:tc>
      </w:tr>
      <w:tr>
        <w:trPr>
          <w:cantSplit/>
        </w:trPr>
        <w:tc>
          <w:tcPr>
            <w:tcW w:type="dxa" w:w="5040"/>
            <w:tcMar>
              <w:top w:w="70" w:type="dxa"/>
              <w:start w:w="80" w:type="dxa"/>
              <w:bottom w:w="70" w:type="dxa"/>
              <w:end w:w="80" w:type="dxa"/>
            </w:tcMar>
          </w:tcPr>
          <w:p>
            <w:r>
              <w:rPr>
                <w:rFonts w:ascii="Aptos" w:hAnsi="Aptos"/>
                <w:b w:val="0"/>
                <w:color w:val="1F2933"/>
                <w:sz w:val="17"/>
              </w:rPr>
              <w:t>Student leaves / refuses location</w:t>
            </w:r>
          </w:p>
        </w:tc>
        <w:tc>
          <w:tcPr>
            <w:tcW w:type="dxa" w:w="5040"/>
            <w:tcMar>
              <w:top w:w="70" w:type="dxa"/>
              <w:start w:w="80" w:type="dxa"/>
              <w:bottom w:w="70" w:type="dxa"/>
              <w:end w:w="80" w:type="dxa"/>
            </w:tcMar>
          </w:tcPr>
          <w:p>
            <w:r>
              <w:rPr>
                <w:rFonts w:ascii="Aptos" w:hAnsi="Aptos"/>
                <w:b w:val="0"/>
                <w:color w:val="1F2933"/>
                <w:sz w:val="17"/>
              </w:rPr>
              <w:t>Elopement from class, refusal to report, missing student concern</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Interventions have failed</w:t>
            </w:r>
          </w:p>
        </w:tc>
        <w:tc>
          <w:tcPr>
            <w:tcW w:type="dxa" w:w="5040"/>
            <w:tcMar>
              <w:top w:w="70" w:type="dxa"/>
              <w:start w:w="80" w:type="dxa"/>
              <w:bottom w:w="70" w:type="dxa"/>
              <w:end w:w="80" w:type="dxa"/>
            </w:tcMar>
            <w:shd w:fill="F5F8F6"/>
          </w:tcPr>
          <w:p>
            <w:r>
              <w:rPr>
                <w:rFonts w:ascii="Aptos" w:hAnsi="Aptos"/>
                <w:b w:val="0"/>
                <w:color w:val="1F2933"/>
                <w:sz w:val="17"/>
              </w:rPr>
              <w:t>Documented repeated disruption despite reasonable classroom and family interventions</w:t>
            </w:r>
          </w:p>
        </w:tc>
      </w:tr>
    </w:tbl>
    <w:p/>
    <w:p>
      <w:pPr>
        <w:pStyle w:val="Heading2"/>
      </w:pPr>
      <w:r>
        <w:t>Referral Quality</w:t>
      </w:r>
    </w:p>
    <w:tbl>
      <w:tblPr>
        <w:tblW w:type="auto" w:w="0"/>
        <w:jc w:val="center"/>
        <w:tblLook w:firstColumn="1" w:firstRow="1" w:lastColumn="0" w:lastRow="0" w:noHBand="0" w:noVBand="1" w:val="04A0"/>
      </w:tblPr>
      <w:tblGrid>
        <w:gridCol w:w="10080"/>
      </w:tblGrid>
      <w:tr>
        <w:trPr>
          <w:cantSplit/>
        </w:trPr>
        <w:tc>
          <w:tcPr>
            <w:tcW w:type="dxa" w:w="10080"/>
            <w:shd w:fill="F7F9F8"/>
            <w:tcMar>
              <w:top w:w="130" w:type="dxa"/>
              <w:start w:w="150" w:type="dxa"/>
              <w:bottom w:w="130" w:type="dxa"/>
              <w:end w:w="150" w:type="dxa"/>
            </w:tcMar>
            <w:tcBorders>
              <w:top w:val="single" w:sz="12" w:color="1F5A3F"/>
              <w:left w:val="single" w:sz="6" w:color="C7D8CE"/>
              <w:bottom w:val="single" w:sz="6" w:color="C7D8CE"/>
              <w:right w:val="single" w:sz="6" w:color="C7D8CE"/>
            </w:tcBorders>
          </w:tcPr>
          <w:p>
            <w:r>
              <w:rPr>
                <w:rFonts w:ascii="Aptos" w:hAnsi="Aptos"/>
                <w:b/>
                <w:color w:val="143D2B"/>
                <w:sz w:val="21"/>
              </w:rPr>
              <w:t>Write facts, not labels</w:t>
              <w:br/>
            </w:r>
            <w:r>
              <w:rPr>
                <w:rFonts w:ascii="Aptos" w:hAnsi="Aptos"/>
                <w:b w:val="0"/>
                <w:color w:val="1F2933"/>
                <w:sz w:val="18"/>
              </w:rPr>
              <w:t>• Weak: “Student was disrespectful and out of control.”</w:t>
              <w:br/>
            </w:r>
            <w:r>
              <w:rPr>
                <w:rFonts w:ascii="Aptos" w:hAnsi="Aptos"/>
                <w:b w:val="0"/>
                <w:color w:val="1F2933"/>
                <w:sz w:val="18"/>
              </w:rPr>
              <w:t>• Better: “After two directions to stop shouting across the room, the student stood, used profanity toward another student, and left the room without permission at 6:18 PM.”</w:t>
              <w:br/>
            </w:r>
            <w:r>
              <w:rPr>
                <w:rFonts w:ascii="Aptos" w:hAnsi="Aptos"/>
                <w:b w:val="0"/>
                <w:color w:val="1F2933"/>
                <w:sz w:val="18"/>
              </w:rPr>
              <w:t>• Include what happened, when/where, who was involved, what you observed directly, what interventions you used, and any immediate safety concern.</w:t>
            </w:r>
          </w:p>
        </w:tc>
      </w:tr>
    </w:tbl>
    <w:p>
      <w:pPr>
        <w:spacing w:after="0"/>
      </w:pPr>
    </w:p>
    <w:p>
      <w:pPr>
        <w:pStyle w:val="Heading2"/>
      </w:pPr>
      <w:r>
        <w:t>Do Not</w:t>
      </w:r>
    </w:p>
    <w:p>
      <w:pPr>
        <w:pStyle w:val="ListBullet"/>
        <w:spacing w:after="40"/>
      </w:pPr>
      <w:r>
        <w:rPr>
          <w:rFonts w:ascii="Aptos" w:hAnsi="Aptos"/>
          <w:b w:val="0"/>
          <w:color w:val="1F2933"/>
          <w:sz w:val="20"/>
        </w:rPr>
        <w:t>Promise a specific suspension, removal, or administrative consequence to a student or family.</w:t>
      </w:r>
    </w:p>
    <w:p>
      <w:pPr>
        <w:pStyle w:val="ListBullet"/>
        <w:spacing w:after="40"/>
      </w:pPr>
      <w:r>
        <w:rPr>
          <w:rFonts w:ascii="Aptos" w:hAnsi="Aptos"/>
          <w:b w:val="0"/>
          <w:color w:val="1F2933"/>
          <w:sz w:val="20"/>
        </w:rPr>
        <w:t>Use grades as a disciplinary punishment unrelated to academic performance.</w:t>
      </w:r>
    </w:p>
    <w:p>
      <w:pPr>
        <w:pStyle w:val="ListBullet"/>
        <w:spacing w:after="40"/>
      </w:pPr>
      <w:r>
        <w:rPr>
          <w:rFonts w:ascii="Aptos" w:hAnsi="Aptos"/>
          <w:b w:val="0"/>
          <w:color w:val="1F2933"/>
          <w:sz w:val="20"/>
        </w:rPr>
        <w:t>Publicly debate confidential discipline involving another student.</w:t>
      </w:r>
    </w:p>
    <w:p>
      <w:pPr>
        <w:pStyle w:val="ListBullet"/>
        <w:spacing w:after="40"/>
      </w:pPr>
      <w:r>
        <w:rPr>
          <w:rFonts w:ascii="Aptos" w:hAnsi="Aptos"/>
          <w:b w:val="0"/>
          <w:color w:val="1F2933"/>
          <w:sz w:val="20"/>
        </w:rPr>
        <w:t>Physically restrain or search a student except as permitted by law/policy and training; contact administration for safety/security intervention.</w:t>
      </w:r>
    </w:p>
    <w:p>
      <w:pPr>
        <w:pStyle w:val="Heading1"/>
      </w:pPr>
      <w:r>
        <w:t>7. Student Support, Counseling Referrals &amp; Academic Intervention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Need</w:t>
            </w:r>
          </w:p>
        </w:tc>
        <w:tc>
          <w:tcPr>
            <w:tcW w:type="dxa" w:w="5040"/>
            <w:shd w:fill="143D2B"/>
            <w:tcMar>
              <w:top w:w="80" w:type="dxa"/>
              <w:start w:w="90" w:type="dxa"/>
              <w:bottom w:w="80" w:type="dxa"/>
              <w:end w:w="90" w:type="dxa"/>
            </w:tcMar>
          </w:tcPr>
          <w:p>
            <w:pPr>
              <w:jc w:val="center"/>
            </w:pPr>
            <w:r>
              <w:rPr>
                <w:rFonts w:ascii="Aptos" w:hAnsi="Aptos"/>
                <w:b/>
                <w:color w:val="FFFFFF"/>
                <w:sz w:val="17"/>
              </w:rPr>
              <w:t>Route</w:t>
            </w:r>
          </w:p>
        </w:tc>
      </w:tr>
      <w:tr>
        <w:trPr>
          <w:cantSplit/>
        </w:trPr>
        <w:tc>
          <w:tcPr>
            <w:tcW w:type="dxa" w:w="5040"/>
            <w:tcMar>
              <w:top w:w="70" w:type="dxa"/>
              <w:start w:w="80" w:type="dxa"/>
              <w:bottom w:w="70" w:type="dxa"/>
              <w:end w:w="80" w:type="dxa"/>
            </w:tcMar>
          </w:tcPr>
          <w:p>
            <w:r>
              <w:rPr>
                <w:rFonts w:ascii="Aptos" w:hAnsi="Aptos"/>
                <w:b w:val="0"/>
                <w:color w:val="1F2933"/>
                <w:sz w:val="17"/>
              </w:rPr>
              <w:t>Academic planning, graduation progress, schedule concern</w:t>
            </w:r>
          </w:p>
        </w:tc>
        <w:tc>
          <w:tcPr>
            <w:tcW w:type="dxa" w:w="5040"/>
            <w:tcMar>
              <w:top w:w="70" w:type="dxa"/>
              <w:start w:w="80" w:type="dxa"/>
              <w:bottom w:w="70" w:type="dxa"/>
              <w:end w:w="80" w:type="dxa"/>
            </w:tcMar>
          </w:tcPr>
          <w:p>
            <w:r>
              <w:rPr>
                <w:rFonts w:ascii="Aptos" w:hAnsi="Aptos"/>
                <w:b w:val="0"/>
                <w:color w:val="1F2933"/>
                <w:sz w:val="17"/>
              </w:rPr>
              <w:t>School Counselor</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Persistent failure / missing work / intervention need</w:t>
            </w:r>
          </w:p>
        </w:tc>
        <w:tc>
          <w:tcPr>
            <w:tcW w:type="dxa" w:w="5040"/>
            <w:tcMar>
              <w:top w:w="70" w:type="dxa"/>
              <w:start w:w="80" w:type="dxa"/>
              <w:bottom w:w="70" w:type="dxa"/>
              <w:end w:w="80" w:type="dxa"/>
            </w:tcMar>
            <w:shd w:fill="F5F8F6"/>
          </w:tcPr>
          <w:p>
            <w:r>
              <w:rPr>
                <w:rFonts w:ascii="Aptos" w:hAnsi="Aptos"/>
                <w:b w:val="0"/>
                <w:color w:val="1F2933"/>
                <w:sz w:val="17"/>
              </w:rPr>
              <w:t>Teacher + Counselor; AP C&amp;I as needed</w:t>
            </w:r>
          </w:p>
        </w:tc>
      </w:tr>
      <w:tr>
        <w:trPr>
          <w:cantSplit/>
        </w:trPr>
        <w:tc>
          <w:tcPr>
            <w:tcW w:type="dxa" w:w="5040"/>
            <w:tcMar>
              <w:top w:w="70" w:type="dxa"/>
              <w:start w:w="80" w:type="dxa"/>
              <w:bottom w:w="70" w:type="dxa"/>
              <w:end w:w="80" w:type="dxa"/>
            </w:tcMar>
          </w:tcPr>
          <w:p>
            <w:r>
              <w:rPr>
                <w:rFonts w:ascii="Aptos" w:hAnsi="Aptos"/>
                <w:b w:val="0"/>
                <w:color w:val="1F2933"/>
                <w:sz w:val="17"/>
              </w:rPr>
              <w:t>Attendance barrier</w:t>
            </w:r>
          </w:p>
        </w:tc>
        <w:tc>
          <w:tcPr>
            <w:tcW w:type="dxa" w:w="5040"/>
            <w:tcMar>
              <w:top w:w="70" w:type="dxa"/>
              <w:start w:w="80" w:type="dxa"/>
              <w:bottom w:w="70" w:type="dxa"/>
              <w:end w:w="80" w:type="dxa"/>
            </w:tcMar>
          </w:tcPr>
          <w:p>
            <w:r>
              <w:rPr>
                <w:rFonts w:ascii="Aptos" w:hAnsi="Aptos"/>
                <w:b w:val="0"/>
                <w:color w:val="1F2933"/>
                <w:sz w:val="17"/>
              </w:rPr>
              <w:t>Counselor + AP Operations &amp; Student Services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Personal/social concern affecting school</w:t>
            </w:r>
          </w:p>
        </w:tc>
        <w:tc>
          <w:tcPr>
            <w:tcW w:type="dxa" w:w="5040"/>
            <w:tcMar>
              <w:top w:w="70" w:type="dxa"/>
              <w:start w:w="80" w:type="dxa"/>
              <w:bottom w:w="70" w:type="dxa"/>
              <w:end w:w="80" w:type="dxa"/>
            </w:tcMar>
            <w:shd w:fill="F5F8F6"/>
          </w:tcPr>
          <w:p>
            <w:r>
              <w:rPr>
                <w:rFonts w:ascii="Aptos" w:hAnsi="Aptos"/>
                <w:b w:val="0"/>
                <w:color w:val="1F2933"/>
                <w:sz w:val="17"/>
              </w:rPr>
              <w:t>School Counselor</w:t>
            </w:r>
          </w:p>
        </w:tc>
      </w:tr>
      <w:tr>
        <w:trPr>
          <w:cantSplit/>
        </w:trPr>
        <w:tc>
          <w:tcPr>
            <w:tcW w:type="dxa" w:w="5040"/>
            <w:tcMar>
              <w:top w:w="70" w:type="dxa"/>
              <w:start w:w="80" w:type="dxa"/>
              <w:bottom w:w="70" w:type="dxa"/>
              <w:end w:w="80" w:type="dxa"/>
            </w:tcMar>
          </w:tcPr>
          <w:p>
            <w:r>
              <w:rPr>
                <w:rFonts w:ascii="Aptos" w:hAnsi="Aptos"/>
                <w:b w:val="0"/>
                <w:color w:val="1F2933"/>
                <w:sz w:val="17"/>
              </w:rPr>
              <w:t>Immediate threat to self/others or serious safety disclosure</w:t>
            </w:r>
          </w:p>
        </w:tc>
        <w:tc>
          <w:tcPr>
            <w:tcW w:type="dxa" w:w="5040"/>
            <w:tcMar>
              <w:top w:w="70" w:type="dxa"/>
              <w:start w:w="80" w:type="dxa"/>
              <w:bottom w:w="70" w:type="dxa"/>
              <w:end w:w="80" w:type="dxa"/>
            </w:tcMar>
          </w:tcPr>
          <w:p>
            <w:r>
              <w:rPr>
                <w:rFonts w:ascii="Aptos" w:hAnsi="Aptos"/>
                <w:b w:val="0"/>
                <w:color w:val="1F2933"/>
                <w:sz w:val="17"/>
              </w:rPr>
              <w:t>Administrator immediately; counselor involved as directed</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Official record/transcript question</w:t>
            </w:r>
          </w:p>
        </w:tc>
        <w:tc>
          <w:tcPr>
            <w:tcW w:type="dxa" w:w="5040"/>
            <w:tcMar>
              <w:top w:w="70" w:type="dxa"/>
              <w:start w:w="80" w:type="dxa"/>
              <w:bottom w:w="70" w:type="dxa"/>
              <w:end w:w="80" w:type="dxa"/>
            </w:tcMar>
            <w:shd w:fill="F5F8F6"/>
          </w:tcPr>
          <w:p>
            <w:r>
              <w:rPr>
                <w:rFonts w:ascii="Aptos" w:hAnsi="Aptos"/>
                <w:b w:val="0"/>
                <w:color w:val="1F2933"/>
                <w:sz w:val="17"/>
              </w:rPr>
              <w:t>Registrar</w:t>
            </w:r>
          </w:p>
        </w:tc>
      </w:tr>
    </w:tbl>
    <w:p/>
    <w:p>
      <w:pPr>
        <w:pStyle w:val="Heading2"/>
      </w:pPr>
      <w:r>
        <w:t>Effective Referral Practice</w:t>
      </w:r>
    </w:p>
    <w:p>
      <w:pPr>
        <w:pStyle w:val="ListBullet"/>
        <w:spacing w:after="40"/>
      </w:pPr>
      <w:r>
        <w:rPr>
          <w:rFonts w:ascii="Aptos" w:hAnsi="Aptos"/>
          <w:b w:val="0"/>
          <w:color w:val="1F2933"/>
          <w:sz w:val="20"/>
        </w:rPr>
        <w:t>Describe the observable concern and what has already been tried.</w:t>
      </w:r>
    </w:p>
    <w:p>
      <w:pPr>
        <w:pStyle w:val="ListBullet"/>
        <w:spacing w:after="40"/>
      </w:pPr>
      <w:r>
        <w:rPr>
          <w:rFonts w:ascii="Aptos" w:hAnsi="Aptos"/>
          <w:b w:val="0"/>
          <w:color w:val="1F2933"/>
          <w:sz w:val="20"/>
        </w:rPr>
        <w:t>Do not diagnose a student or tell a family that the student “has” a mental-health, learning, or behavioral condition unless that is within your professional role and supported by official processes.</w:t>
      </w:r>
    </w:p>
    <w:p>
      <w:pPr>
        <w:pStyle w:val="ListBullet"/>
        <w:spacing w:after="40"/>
      </w:pPr>
      <w:r>
        <w:rPr>
          <w:rFonts w:ascii="Aptos" w:hAnsi="Aptos"/>
          <w:b w:val="0"/>
          <w:color w:val="1F2933"/>
          <w:sz w:val="20"/>
        </w:rPr>
        <w:t>Continue normal classroom support while a referral is pending unless an administrator directs otherwise.</w:t>
      </w:r>
    </w:p>
    <w:p>
      <w:pPr>
        <w:pStyle w:val="ListBullet"/>
        <w:spacing w:after="40"/>
      </w:pPr>
      <w:r>
        <w:rPr>
          <w:rFonts w:ascii="Aptos" w:hAnsi="Aptos"/>
          <w:b w:val="0"/>
          <w:color w:val="1F2933"/>
          <w:sz w:val="20"/>
        </w:rPr>
        <w:t>Protect privacy. Share sensitive information only with staff who need it to provide support or keep people safe.</w:t>
      </w:r>
    </w:p>
    <w:p>
      <w:pPr>
        <w:pStyle w:val="Heading2"/>
      </w:pPr>
      <w:r>
        <w:t>Academic Intervention</w:t>
      </w:r>
    </w:p>
    <w:p>
      <w:pPr>
        <w:pStyle w:val="ListBullet"/>
        <w:spacing w:after="40"/>
      </w:pPr>
      <w:r>
        <w:rPr>
          <w:rFonts w:ascii="Aptos" w:hAnsi="Aptos"/>
          <w:b w:val="0"/>
          <w:color w:val="1F2933"/>
          <w:sz w:val="20"/>
        </w:rPr>
        <w:t>Use Green Day support, targeted reteaching, make-up opportunities, student conferences, and family communication before recommending more intensive intervention when appropriate.</w:t>
      </w:r>
    </w:p>
    <w:p>
      <w:pPr>
        <w:pStyle w:val="ListBullet"/>
        <w:spacing w:after="40"/>
      </w:pPr>
      <w:r>
        <w:rPr>
          <w:rFonts w:ascii="Aptos" w:hAnsi="Aptos"/>
          <w:b w:val="0"/>
          <w:color w:val="1F2933"/>
          <w:sz w:val="20"/>
        </w:rPr>
        <w:t>Bring patterns, not just isolated frustrations: missing-assignment count, attendance, assessment evidence, interventions attempted, and student response.</w:t>
      </w:r>
    </w:p>
    <w:p>
      <w:pPr>
        <w:pStyle w:val="ListBullet"/>
        <w:spacing w:after="40"/>
      </w:pPr>
      <w:r>
        <w:rPr>
          <w:rFonts w:ascii="Aptos" w:hAnsi="Aptos"/>
          <w:b w:val="0"/>
          <w:color w:val="1F2933"/>
          <w:sz w:val="20"/>
        </w:rPr>
        <w:t>Coordinate with the AP Curriculum &amp; Instruction on systemic course or instructional concerns.</w:t>
      </w:r>
    </w:p>
    <w:p>
      <w:pPr>
        <w:pStyle w:val="Heading1"/>
      </w:pPr>
      <w:r>
        <w:t>8. Accommodations, Access &amp; Student Privacy</w:t>
      </w:r>
    </w:p>
    <w:tbl>
      <w:tblPr>
        <w:tblW w:type="auto" w:w="0"/>
        <w:jc w:val="center"/>
        <w:tblLayout w:type="autofit"/>
        <w:tblLook w:firstColumn="1" w:firstRow="1" w:lastColumn="0" w:lastRow="0" w:noHBand="0" w:noVBand="1" w:val="04A0"/>
      </w:tblPr>
      <w:tblGrid>
        <w:gridCol w:w="10080"/>
      </w:tblGrid>
      <w:tr>
        <w:tc>
          <w:tcPr>
            <w:tcW w:type="dxa" w:w="10080"/>
            <w:shd w:fill="EAF2ED"/>
            <w:tcMar>
              <w:top w:w="140" w:type="dxa"/>
              <w:start w:w="160" w:type="dxa"/>
              <w:bottom w:w="140" w:type="dxa"/>
              <w:end w:w="160" w:type="dxa"/>
            </w:tcMar>
            <w:tcBorders>
              <w:top w:val="single" w:sz="14" w:color="1F5A3F"/>
              <w:left w:val="single" w:sz="6" w:color="C7D8CE"/>
              <w:bottom w:val="single" w:sz="6" w:color="C7D8CE"/>
              <w:right w:val="single" w:sz="6" w:color="C7D8CE"/>
            </w:tcBorders>
          </w:tcPr>
          <w:p>
            <w:r>
              <w:rPr>
                <w:rFonts w:ascii="Aptos" w:hAnsi="Aptos"/>
                <w:b/>
                <w:color w:val="143D2B"/>
                <w:sz w:val="21"/>
              </w:rPr>
              <w:t>Access follows the student</w:t>
              <w:br/>
            </w:r>
            <w:r>
              <w:rPr>
                <w:rFonts w:ascii="Aptos" w:hAnsi="Aptos"/>
                <w:b w:val="0"/>
                <w:color w:val="1F2933"/>
                <w:sz w:val="19"/>
              </w:rPr>
              <w:t>A student’s right to required accommodations or specialized support does not depend on being assigned to a particular physical wing or classroom. Repurposing former specialized space does not remove the school’s responsibility to provide approved services and access.</w:t>
            </w:r>
          </w:p>
        </w:tc>
      </w:tr>
    </w:tbl>
    <w:p>
      <w:pPr>
        <w:spacing w:after="0"/>
      </w:pPr>
    </w:p>
    <w:p>
      <w:pPr>
        <w:pStyle w:val="Heading2"/>
      </w:pPr>
      <w:r>
        <w:t>Teacher Responsibilities</w:t>
      </w:r>
    </w:p>
    <w:p>
      <w:pPr>
        <w:pStyle w:val="ListBullet"/>
        <w:spacing w:after="40"/>
      </w:pPr>
      <w:r>
        <w:rPr>
          <w:rFonts w:ascii="Aptos" w:hAnsi="Aptos"/>
          <w:b w:val="0"/>
          <w:color w:val="1F2933"/>
          <w:sz w:val="20"/>
        </w:rPr>
        <w:t>Review the approved accommodations, supports, health/safety information, or education plans provided for students you teach.</w:t>
      </w:r>
    </w:p>
    <w:p>
      <w:pPr>
        <w:pStyle w:val="ListBullet"/>
        <w:spacing w:after="40"/>
      </w:pPr>
      <w:r>
        <w:rPr>
          <w:rFonts w:ascii="Aptos" w:hAnsi="Aptos"/>
          <w:b w:val="0"/>
          <w:color w:val="1F2933"/>
          <w:sz w:val="20"/>
        </w:rPr>
        <w:t>Implement required accommodations consistently and ask the appropriate case manager/administrator when an expectation is unclear.</w:t>
      </w:r>
    </w:p>
    <w:p>
      <w:pPr>
        <w:pStyle w:val="ListBullet"/>
        <w:spacing w:after="40"/>
      </w:pPr>
      <w:r>
        <w:rPr>
          <w:rFonts w:ascii="Aptos" w:hAnsi="Aptos"/>
          <w:b w:val="0"/>
          <w:color w:val="1F2933"/>
          <w:sz w:val="20"/>
        </w:rPr>
        <w:t>Do not announce a student’s disability, counseling status, accommodation, medical information, or private family circumstance to the class.</w:t>
      </w:r>
    </w:p>
    <w:p>
      <w:pPr>
        <w:pStyle w:val="ListBullet"/>
        <w:spacing w:after="40"/>
      </w:pPr>
      <w:r>
        <w:rPr>
          <w:rFonts w:ascii="Aptos" w:hAnsi="Aptos"/>
          <w:b w:val="0"/>
          <w:color w:val="1F2933"/>
          <w:sz w:val="20"/>
        </w:rPr>
        <w:t>Avoid “one size fits all” assumptions. An accommodation changes access; it does not automatically change the learning goal unless the approved plan says otherwise.</w:t>
      </w:r>
    </w:p>
    <w:p>
      <w:pPr>
        <w:pStyle w:val="ListBullet"/>
        <w:spacing w:after="40"/>
      </w:pPr>
      <w:r>
        <w:rPr>
          <w:rFonts w:ascii="Aptos" w:hAnsi="Aptos"/>
          <w:b w:val="0"/>
          <w:color w:val="1F2933"/>
          <w:sz w:val="20"/>
        </w:rPr>
        <w:t>Document concerns when a required support cannot be implemented and notify the responsible staff member promptly rather than silently omitting it.</w:t>
      </w:r>
    </w:p>
    <w:p>
      <w:pPr>
        <w:pStyle w:val="Heading2"/>
      </w:pPr>
      <w:r>
        <w:t>Student Records &amp; Privacy</w:t>
      </w:r>
    </w:p>
    <w:p>
      <w:pPr>
        <w:pStyle w:val="ListBullet"/>
        <w:spacing w:after="40"/>
      </w:pPr>
      <w:r>
        <w:rPr>
          <w:rFonts w:ascii="Aptos" w:hAnsi="Aptos"/>
          <w:b w:val="0"/>
          <w:color w:val="1F2933"/>
          <w:sz w:val="20"/>
        </w:rPr>
        <w:t>Access student records only for legitimate educational responsibilities.</w:t>
      </w:r>
    </w:p>
    <w:p>
      <w:pPr>
        <w:pStyle w:val="ListBullet"/>
        <w:spacing w:after="40"/>
      </w:pPr>
      <w:r>
        <w:rPr>
          <w:rFonts w:ascii="Aptos" w:hAnsi="Aptos"/>
          <w:b w:val="0"/>
          <w:color w:val="1F2933"/>
          <w:sz w:val="20"/>
        </w:rPr>
        <w:t>Keep rosters, grades, accommodations, counseling information, and discipline records out of public view.</w:t>
      </w:r>
    </w:p>
    <w:p>
      <w:pPr>
        <w:pStyle w:val="ListBullet"/>
        <w:spacing w:after="40"/>
      </w:pPr>
      <w:r>
        <w:rPr>
          <w:rFonts w:ascii="Aptos" w:hAnsi="Aptos"/>
          <w:b w:val="0"/>
          <w:color w:val="1F2933"/>
          <w:sz w:val="20"/>
        </w:rPr>
        <w:t>Do not discuss a student’s protected information with unrelated students, staff without a need to know, or community members.</w:t>
      </w:r>
    </w:p>
    <w:p>
      <w:pPr>
        <w:pStyle w:val="ListBullet"/>
        <w:spacing w:after="40"/>
      </w:pPr>
      <w:r>
        <w:rPr>
          <w:rFonts w:ascii="Aptos" w:hAnsi="Aptos"/>
          <w:b w:val="0"/>
          <w:color w:val="1F2933"/>
          <w:sz w:val="20"/>
        </w:rPr>
        <w:t>Use school-approved systems for sensitive communication and records whenever possible.</w:t>
      </w:r>
    </w:p>
    <w:p>
      <w:pPr>
        <w:pStyle w:val="Heading1"/>
      </w:pPr>
      <w:r>
        <w:t>9. Safety, Supervision, Emergencies &amp; Campus Security</w:t>
      </w:r>
    </w:p>
    <w:p>
      <w:pPr>
        <w:pStyle w:val="Heading2"/>
      </w:pPr>
      <w:r>
        <w:t>Every Teacher Is Part of the Safety System</w:t>
      </w:r>
    </w:p>
    <w:p>
      <w:pPr>
        <w:pStyle w:val="ListBullet"/>
        <w:spacing w:after="40"/>
      </w:pPr>
      <w:r>
        <w:rPr>
          <w:rFonts w:ascii="Aptos" w:hAnsi="Aptos"/>
          <w:b w:val="0"/>
          <w:color w:val="1F2933"/>
          <w:sz w:val="20"/>
        </w:rPr>
        <w:t>Know the emergency procedures, evacuation route, accountability process, communication method, and designated assembly/shelter locations for your room.</w:t>
      </w:r>
    </w:p>
    <w:p>
      <w:pPr>
        <w:pStyle w:val="ListBullet"/>
        <w:spacing w:after="40"/>
      </w:pPr>
      <w:r>
        <w:rPr>
          <w:rFonts w:ascii="Aptos" w:hAnsi="Aptos"/>
          <w:b w:val="0"/>
          <w:color w:val="1F2933"/>
          <w:sz w:val="20"/>
        </w:rPr>
        <w:t>Maintain an accurate roster and account for students during drills/incidents.</w:t>
      </w:r>
    </w:p>
    <w:p>
      <w:pPr>
        <w:pStyle w:val="ListBullet"/>
        <w:spacing w:after="40"/>
      </w:pPr>
      <w:r>
        <w:rPr>
          <w:rFonts w:ascii="Aptos" w:hAnsi="Aptos"/>
          <w:b w:val="0"/>
          <w:color w:val="1F2933"/>
          <w:sz w:val="20"/>
        </w:rPr>
        <w:t>Do not leave a class unsupervised to investigate a disturbance elsewhere.</w:t>
      </w:r>
    </w:p>
    <w:p>
      <w:pPr>
        <w:pStyle w:val="ListBullet"/>
        <w:spacing w:after="40"/>
      </w:pPr>
      <w:r>
        <w:rPr>
          <w:rFonts w:ascii="Aptos" w:hAnsi="Aptos"/>
          <w:b w:val="0"/>
          <w:color w:val="1F2933"/>
          <w:sz w:val="20"/>
        </w:rPr>
        <w:t>Report unsecured doors, damaged locks, suspicious persons, missing emergency materials, or other safety concerns promptly.</w:t>
      </w:r>
    </w:p>
    <w:p>
      <w:pPr>
        <w:pStyle w:val="ListBullet"/>
        <w:spacing w:after="40"/>
      </w:pPr>
      <w:r>
        <w:rPr>
          <w:rFonts w:ascii="Aptos" w:hAnsi="Aptos"/>
          <w:b w:val="0"/>
          <w:color w:val="1F2933"/>
          <w:sz w:val="20"/>
        </w:rPr>
        <w:t>Do not allow visitors or unfamiliar adults to bypass the front-office process because they claim to know a student or staff member.</w:t>
      </w:r>
    </w:p>
    <w:p>
      <w:pPr>
        <w:pStyle w:val="Heading2"/>
      </w:pPr>
      <w:r>
        <w:t>Immediate Escalation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Situation</w:t>
            </w:r>
          </w:p>
        </w:tc>
        <w:tc>
          <w:tcPr>
            <w:tcW w:type="dxa" w:w="5040"/>
            <w:shd w:fill="143D2B"/>
            <w:tcMar>
              <w:top w:w="80" w:type="dxa"/>
              <w:start w:w="90" w:type="dxa"/>
              <w:bottom w:w="80" w:type="dxa"/>
              <w:end w:w="90" w:type="dxa"/>
            </w:tcMar>
          </w:tcPr>
          <w:p>
            <w:pPr>
              <w:jc w:val="center"/>
            </w:pPr>
            <w:r>
              <w:rPr>
                <w:rFonts w:ascii="Aptos" w:hAnsi="Aptos"/>
                <w:b/>
                <w:color w:val="FFFFFF"/>
                <w:sz w:val="17"/>
              </w:rPr>
              <w:t>Action</w:t>
            </w:r>
          </w:p>
        </w:tc>
      </w:tr>
      <w:tr>
        <w:trPr>
          <w:cantSplit/>
        </w:trPr>
        <w:tc>
          <w:tcPr>
            <w:tcW w:type="dxa" w:w="5040"/>
            <w:tcMar>
              <w:top w:w="70" w:type="dxa"/>
              <w:start w:w="80" w:type="dxa"/>
              <w:bottom w:w="70" w:type="dxa"/>
              <w:end w:w="80" w:type="dxa"/>
            </w:tcMar>
          </w:tcPr>
          <w:p>
            <w:r>
              <w:rPr>
                <w:rFonts w:ascii="Aptos" w:hAnsi="Aptos"/>
                <w:b w:val="0"/>
                <w:color w:val="1F2933"/>
                <w:sz w:val="17"/>
              </w:rPr>
              <w:t>Weapon / credible threat / active violence concern</w:t>
            </w:r>
          </w:p>
        </w:tc>
        <w:tc>
          <w:tcPr>
            <w:tcW w:type="dxa" w:w="5040"/>
            <w:tcMar>
              <w:top w:w="70" w:type="dxa"/>
              <w:start w:w="80" w:type="dxa"/>
              <w:bottom w:w="70" w:type="dxa"/>
              <w:end w:w="80" w:type="dxa"/>
            </w:tcMar>
          </w:tcPr>
          <w:p>
            <w:r>
              <w:rPr>
                <w:rFonts w:ascii="Aptos" w:hAnsi="Aptos"/>
                <w:b w:val="0"/>
                <w:color w:val="1F2933"/>
                <w:sz w:val="17"/>
              </w:rPr>
              <w:t>Follow emergency procedure and contact administration/emergency response immediately</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Medical emergency</w:t>
            </w:r>
          </w:p>
        </w:tc>
        <w:tc>
          <w:tcPr>
            <w:tcW w:type="dxa" w:w="5040"/>
            <w:tcMar>
              <w:top w:w="70" w:type="dxa"/>
              <w:start w:w="80" w:type="dxa"/>
              <w:bottom w:w="70" w:type="dxa"/>
              <w:end w:w="80" w:type="dxa"/>
            </w:tcMar>
            <w:shd w:fill="F5F8F6"/>
          </w:tcPr>
          <w:p>
            <w:r>
              <w:rPr>
                <w:rFonts w:ascii="Aptos" w:hAnsi="Aptos"/>
                <w:b w:val="0"/>
                <w:color w:val="1F2933"/>
                <w:sz w:val="17"/>
              </w:rPr>
              <w:t>Request medical/admin assistance; supervise students; protect privacy and access for responders</w:t>
            </w:r>
          </w:p>
        </w:tc>
      </w:tr>
      <w:tr>
        <w:trPr>
          <w:cantSplit/>
        </w:trPr>
        <w:tc>
          <w:tcPr>
            <w:tcW w:type="dxa" w:w="5040"/>
            <w:tcMar>
              <w:top w:w="70" w:type="dxa"/>
              <w:start w:w="80" w:type="dxa"/>
              <w:bottom w:w="70" w:type="dxa"/>
              <w:end w:w="80" w:type="dxa"/>
            </w:tcMar>
          </w:tcPr>
          <w:p>
            <w:r>
              <w:rPr>
                <w:rFonts w:ascii="Aptos" w:hAnsi="Aptos"/>
                <w:b w:val="0"/>
                <w:color w:val="1F2933"/>
                <w:sz w:val="17"/>
              </w:rPr>
              <w:t>Fight / dangerous behavior</w:t>
            </w:r>
          </w:p>
        </w:tc>
        <w:tc>
          <w:tcPr>
            <w:tcW w:type="dxa" w:w="5040"/>
            <w:tcMar>
              <w:top w:w="70" w:type="dxa"/>
              <w:start w:w="80" w:type="dxa"/>
              <w:bottom w:w="70" w:type="dxa"/>
              <w:end w:w="80" w:type="dxa"/>
            </w:tcMar>
          </w:tcPr>
          <w:p>
            <w:r>
              <w:rPr>
                <w:rFonts w:ascii="Aptos" w:hAnsi="Aptos"/>
                <w:b w:val="0"/>
                <w:color w:val="1F2933"/>
                <w:sz w:val="17"/>
              </w:rPr>
              <w:t>Call for administrator/security support; move uninvolved students away; do not escalate the confrontation</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Fire/smoke / unsafe facility condition</w:t>
            </w:r>
          </w:p>
        </w:tc>
        <w:tc>
          <w:tcPr>
            <w:tcW w:type="dxa" w:w="5040"/>
            <w:tcMar>
              <w:top w:w="70" w:type="dxa"/>
              <w:start w:w="80" w:type="dxa"/>
              <w:bottom w:w="70" w:type="dxa"/>
              <w:end w:w="80" w:type="dxa"/>
            </w:tcMar>
            <w:shd w:fill="F5F8F6"/>
          </w:tcPr>
          <w:p>
            <w:r>
              <w:rPr>
                <w:rFonts w:ascii="Aptos" w:hAnsi="Aptos"/>
                <w:b w:val="0"/>
                <w:color w:val="1F2933"/>
                <w:sz w:val="17"/>
              </w:rPr>
              <w:t>Follow evacuation or administrator direction; report exact location/condition</w:t>
            </w:r>
          </w:p>
        </w:tc>
      </w:tr>
      <w:tr>
        <w:trPr>
          <w:cantSplit/>
        </w:trPr>
        <w:tc>
          <w:tcPr>
            <w:tcW w:type="dxa" w:w="5040"/>
            <w:tcMar>
              <w:top w:w="70" w:type="dxa"/>
              <w:start w:w="80" w:type="dxa"/>
              <w:bottom w:w="70" w:type="dxa"/>
              <w:end w:w="80" w:type="dxa"/>
            </w:tcMar>
          </w:tcPr>
          <w:p>
            <w:r>
              <w:rPr>
                <w:rFonts w:ascii="Aptos" w:hAnsi="Aptos"/>
                <w:b w:val="0"/>
                <w:color w:val="1F2933"/>
                <w:sz w:val="17"/>
              </w:rPr>
              <w:t>Missing student during assigned class</w:t>
            </w:r>
          </w:p>
        </w:tc>
        <w:tc>
          <w:tcPr>
            <w:tcW w:type="dxa" w:w="5040"/>
            <w:tcMar>
              <w:top w:w="70" w:type="dxa"/>
              <w:start w:w="80" w:type="dxa"/>
              <w:bottom w:w="70" w:type="dxa"/>
              <w:end w:w="80" w:type="dxa"/>
            </w:tcMar>
          </w:tcPr>
          <w:p>
            <w:r>
              <w:rPr>
                <w:rFonts w:ascii="Aptos" w:hAnsi="Aptos"/>
                <w:b w:val="0"/>
                <w:color w:val="1F2933"/>
                <w:sz w:val="17"/>
              </w:rPr>
              <w:t>Verify roster and nearby location quickly, then notify office/admin; do not send a student search party</w:t>
            </w:r>
          </w:p>
        </w:tc>
      </w:tr>
    </w:tbl>
    <w:p/>
    <w:p>
      <w:pPr>
        <w:pStyle w:val="Heading1"/>
      </w:pPr>
      <w:r>
        <w:t>10. Technology, Communication &amp; Professional Boundaries</w:t>
      </w:r>
    </w:p>
    <w:p>
      <w:pPr>
        <w:pStyle w:val="Heading2"/>
      </w:pPr>
      <w:r>
        <w:t>Technology</w:t>
      </w:r>
    </w:p>
    <w:p>
      <w:pPr>
        <w:pStyle w:val="ListBullet"/>
        <w:spacing w:after="40"/>
      </w:pPr>
      <w:r>
        <w:rPr>
          <w:rFonts w:ascii="Aptos" w:hAnsi="Aptos"/>
          <w:b w:val="0"/>
          <w:color w:val="1F2933"/>
          <w:sz w:val="20"/>
        </w:rPr>
        <w:t>Protect staff credentials, SIS access, gradebook information, and student records. Never share your login with students.</w:t>
      </w:r>
    </w:p>
    <w:p>
      <w:pPr>
        <w:pStyle w:val="ListBullet"/>
        <w:spacing w:after="40"/>
      </w:pPr>
      <w:r>
        <w:rPr>
          <w:rFonts w:ascii="Aptos" w:hAnsi="Aptos"/>
          <w:b w:val="0"/>
          <w:color w:val="1F2933"/>
          <w:sz w:val="20"/>
        </w:rPr>
        <w:t>Lock or secure devices when away from the workstation and avoid projecting confidential records.</w:t>
      </w:r>
    </w:p>
    <w:p>
      <w:pPr>
        <w:pStyle w:val="ListBullet"/>
        <w:spacing w:after="40"/>
      </w:pPr>
      <w:r>
        <w:rPr>
          <w:rFonts w:ascii="Aptos" w:hAnsi="Aptos"/>
          <w:b w:val="0"/>
          <w:color w:val="1F2933"/>
          <w:sz w:val="20"/>
        </w:rPr>
        <w:t>Use only authorized methods to change grades, attendance, schedules, or student records.</w:t>
      </w:r>
    </w:p>
    <w:p>
      <w:pPr>
        <w:pStyle w:val="ListBullet"/>
        <w:spacing w:after="40"/>
      </w:pPr>
      <w:r>
        <w:rPr>
          <w:rFonts w:ascii="Aptos" w:hAnsi="Aptos"/>
          <w:b w:val="0"/>
          <w:color w:val="1F2933"/>
          <w:sz w:val="20"/>
        </w:rPr>
        <w:t>Report suspected compromised accounts, unauthorized SIS access, or data exposure promptly.</w:t>
      </w:r>
    </w:p>
    <w:p>
      <w:pPr>
        <w:pStyle w:val="Heading2"/>
      </w:pPr>
      <w:r>
        <w:t>Communication With Students &amp; Families</w:t>
      </w:r>
    </w:p>
    <w:p>
      <w:pPr>
        <w:pStyle w:val="ListBullet"/>
        <w:spacing w:after="40"/>
      </w:pPr>
      <w:r>
        <w:rPr>
          <w:rFonts w:ascii="Aptos" w:hAnsi="Aptos"/>
          <w:b w:val="0"/>
          <w:color w:val="1F2933"/>
          <w:sz w:val="20"/>
        </w:rPr>
        <w:t>Use school-approved channels for academic and school business whenever possible.</w:t>
      </w:r>
    </w:p>
    <w:p>
      <w:pPr>
        <w:pStyle w:val="ListBullet"/>
        <w:spacing w:after="40"/>
      </w:pPr>
      <w:r>
        <w:rPr>
          <w:rFonts w:ascii="Aptos" w:hAnsi="Aptos"/>
          <w:b w:val="0"/>
          <w:color w:val="1F2933"/>
          <w:sz w:val="20"/>
        </w:rPr>
        <w:t>Keep messages professional, factual, and appropriate for review by an administrator or family.</w:t>
      </w:r>
    </w:p>
    <w:p>
      <w:pPr>
        <w:pStyle w:val="ListBullet"/>
        <w:spacing w:after="40"/>
      </w:pPr>
      <w:r>
        <w:rPr>
          <w:rFonts w:ascii="Aptos" w:hAnsi="Aptos"/>
          <w:b w:val="0"/>
          <w:color w:val="1F2933"/>
          <w:sz w:val="20"/>
        </w:rPr>
        <w:t>Avoid private, secretive, romantic, sexual, or otherwise inappropriate communication with students.</w:t>
      </w:r>
    </w:p>
    <w:p>
      <w:pPr>
        <w:pStyle w:val="ListBullet"/>
        <w:spacing w:after="40"/>
      </w:pPr>
      <w:r>
        <w:rPr>
          <w:rFonts w:ascii="Aptos" w:hAnsi="Aptos"/>
          <w:b w:val="0"/>
          <w:color w:val="1F2933"/>
          <w:sz w:val="20"/>
        </w:rPr>
        <w:t>Do not use public social-media arguments to resolve school concerns or disclose confidential information.</w:t>
      </w:r>
    </w:p>
    <w:p>
      <w:pPr>
        <w:pStyle w:val="ListBullet"/>
        <w:spacing w:after="40"/>
      </w:pPr>
      <w:r>
        <w:rPr>
          <w:rFonts w:ascii="Aptos" w:hAnsi="Aptos"/>
          <w:b w:val="0"/>
          <w:color w:val="1F2933"/>
          <w:sz w:val="20"/>
        </w:rPr>
        <w:t>When a family conversation becomes hostile or unproductive, end it professionally and request administrative support rather than escalating.</w:t>
      </w:r>
    </w:p>
    <w:p>
      <w:pPr>
        <w:pStyle w:val="Heading2"/>
      </w:pPr>
      <w:r>
        <w:t>Professional Boundaries</w:t>
      </w:r>
    </w:p>
    <w:tbl>
      <w:tblPr>
        <w:tblW w:type="auto" w:w="0"/>
        <w:jc w:val="center"/>
        <w:tblLook w:firstColumn="1" w:firstRow="1" w:lastColumn="0" w:lastRow="0" w:noHBand="0" w:noVBand="1" w:val="04A0"/>
      </w:tblPr>
      <w:tblGrid>
        <w:gridCol w:w="10080"/>
      </w:tblGrid>
      <w:tr>
        <w:trPr>
          <w:cantSplit/>
        </w:trPr>
        <w:tc>
          <w:tcPr>
            <w:tcW w:type="dxa" w:w="10080"/>
            <w:shd w:fill="F7F9F8"/>
            <w:tcMar>
              <w:top w:w="130" w:type="dxa"/>
              <w:start w:w="150" w:type="dxa"/>
              <w:bottom w:w="130" w:type="dxa"/>
              <w:end w:w="150" w:type="dxa"/>
            </w:tcMar>
            <w:tcBorders>
              <w:top w:val="single" w:sz="12" w:color="1F5A3F"/>
              <w:left w:val="single" w:sz="6" w:color="C7D8CE"/>
              <w:bottom w:val="single" w:sz="6" w:color="C7D8CE"/>
              <w:right w:val="single" w:sz="6" w:color="C7D8CE"/>
            </w:tcBorders>
          </w:tcPr>
          <w:p>
            <w:r>
              <w:rPr>
                <w:rFonts w:ascii="Aptos" w:hAnsi="Aptos"/>
                <w:b/>
                <w:color w:val="143D2B"/>
                <w:sz w:val="21"/>
              </w:rPr>
              <w:t>Maintain adult-student boundaries</w:t>
              <w:br/>
            </w:r>
            <w:r>
              <w:rPr>
                <w:rFonts w:ascii="Aptos" w:hAnsi="Aptos"/>
                <w:b w:val="0"/>
                <w:color w:val="1F2933"/>
                <w:sz w:val="18"/>
              </w:rPr>
              <w:t>• Do not create favoritism through gifts, secret arrangements, special access, or personal relationships outside legitimate school purposes.</w:t>
              <w:br/>
            </w:r>
            <w:r>
              <w:rPr>
                <w:rFonts w:ascii="Aptos" w:hAnsi="Aptos"/>
                <w:b w:val="0"/>
                <w:color w:val="1F2933"/>
                <w:sz w:val="18"/>
              </w:rPr>
              <w:t>• Avoid being alone with a student in a setting that is unnecessary, hidden, or inconsistent with school practice; use observable/professional settings when possible.</w:t>
              <w:br/>
            </w:r>
            <w:r>
              <w:rPr>
                <w:rFonts w:ascii="Aptos" w:hAnsi="Aptos"/>
                <w:b w:val="0"/>
                <w:color w:val="1F2933"/>
                <w:sz w:val="18"/>
              </w:rPr>
              <w:t>• Never retaliate academically or behaviorally because a student or family complained, appealed a decision, or requested support.</w:t>
            </w:r>
          </w:p>
        </w:tc>
      </w:tr>
    </w:tbl>
    <w:p>
      <w:pPr>
        <w:spacing w:after="0"/>
      </w:pPr>
    </w:p>
    <w:p>
      <w:pPr>
        <w:pStyle w:val="Heading1"/>
      </w:pPr>
      <w:r>
        <w:t>11. Friday Green Day, Clubs &amp; Special Programs</w:t>
      </w:r>
    </w:p>
    <w:tbl>
      <w:tblPr>
        <w:tblW w:type="auto" w:w="0"/>
        <w:jc w:val="center"/>
        <w:tblLayout w:type="autofit"/>
        <w:tblLook w:firstColumn="1" w:firstRow="1" w:lastColumn="0" w:lastRow="0" w:noHBand="0" w:noVBand="1" w:val="04A0"/>
      </w:tblPr>
      <w:tblGrid>
        <w:gridCol w:w="10080"/>
      </w:tblGrid>
      <w:tr>
        <w:tc>
          <w:tcPr>
            <w:tcW w:type="dxa" w:w="10080"/>
            <w:shd w:fill="EAF2ED"/>
            <w:tcMar>
              <w:top w:w="140" w:type="dxa"/>
              <w:start w:w="160" w:type="dxa"/>
              <w:bottom w:w="140" w:type="dxa"/>
              <w:end w:w="160" w:type="dxa"/>
            </w:tcMar>
            <w:tcBorders>
              <w:top w:val="single" w:sz="14" w:color="1F5A3F"/>
              <w:left w:val="single" w:sz="6" w:color="C7D8CE"/>
              <w:bottom w:val="single" w:sz="6" w:color="C7D8CE"/>
              <w:right w:val="single" w:sz="6" w:color="C7D8CE"/>
            </w:tcBorders>
          </w:tcPr>
          <w:p>
            <w:r>
              <w:rPr>
                <w:rFonts w:ascii="Aptos" w:hAnsi="Aptos"/>
                <w:b/>
                <w:color w:val="143D2B"/>
                <w:sz w:val="21"/>
              </w:rPr>
              <w:t>Green Day is structured time</w:t>
              <w:br/>
            </w:r>
            <w:r>
              <w:rPr>
                <w:rFonts w:ascii="Aptos" w:hAnsi="Aptos"/>
                <w:b w:val="0"/>
                <w:color w:val="1F2933"/>
                <w:sz w:val="19"/>
              </w:rPr>
              <w:t>Friday is not a free day. Teachers may be assigned advisory, tutoring, intervention, clubs, labs, rehearsals, make-up assessments, enrichment, supervision, or special school programs. Green Day should relieve pressure on the A/B schedule while giving students meaningful support and community opportunities.</w:t>
            </w:r>
          </w:p>
        </w:tc>
      </w:tr>
    </w:tbl>
    <w:p>
      <w:pPr>
        <w:spacing w:after="0"/>
      </w:pPr>
    </w:p>
    <w:p>
      <w:pPr>
        <w:pStyle w:val="Heading2"/>
      </w:pPr>
      <w:r>
        <w:t>Teacher Expectations</w:t>
      </w:r>
    </w:p>
    <w:p>
      <w:pPr>
        <w:pStyle w:val="ListBullet"/>
        <w:spacing w:after="40"/>
      </w:pPr>
      <w:r>
        <w:rPr>
          <w:rFonts w:ascii="Aptos" w:hAnsi="Aptos"/>
          <w:b w:val="0"/>
          <w:color w:val="1F2933"/>
          <w:sz w:val="20"/>
        </w:rPr>
        <w:t>Take attendance/accountability for assigned Green Day groups as directed.</w:t>
      </w:r>
    </w:p>
    <w:p>
      <w:pPr>
        <w:pStyle w:val="ListBullet"/>
        <w:spacing w:after="40"/>
      </w:pPr>
      <w:r>
        <w:rPr>
          <w:rFonts w:ascii="Aptos" w:hAnsi="Aptos"/>
          <w:b w:val="0"/>
          <w:color w:val="1F2933"/>
          <w:sz w:val="20"/>
        </w:rPr>
        <w:t>Prioritize assigned intervention students before optional enrichment when the school has identified an academic need.</w:t>
      </w:r>
    </w:p>
    <w:p>
      <w:pPr>
        <w:pStyle w:val="ListBullet"/>
        <w:spacing w:after="40"/>
      </w:pPr>
      <w:r>
        <w:rPr>
          <w:rFonts w:ascii="Aptos" w:hAnsi="Aptos"/>
          <w:b w:val="0"/>
          <w:color w:val="1F2933"/>
          <w:sz w:val="20"/>
        </w:rPr>
        <w:t>Prepare a real activity, support session, or supervision plan; do not treat Green Day as unstructured student free time.</w:t>
      </w:r>
    </w:p>
    <w:p>
      <w:pPr>
        <w:pStyle w:val="ListBullet"/>
        <w:spacing w:after="40"/>
      </w:pPr>
      <w:r>
        <w:rPr>
          <w:rFonts w:ascii="Aptos" w:hAnsi="Aptos"/>
          <w:b w:val="0"/>
          <w:color w:val="1F2933"/>
          <w:sz w:val="20"/>
        </w:rPr>
        <w:t>Communicate room/location changes so students and Student Services know where programs are operating.</w:t>
      </w:r>
    </w:p>
    <w:p>
      <w:pPr>
        <w:pStyle w:val="ListBullet"/>
        <w:spacing w:after="40"/>
      </w:pPr>
      <w:r>
        <w:rPr>
          <w:rFonts w:ascii="Aptos" w:hAnsi="Aptos"/>
          <w:b w:val="0"/>
          <w:color w:val="1F2933"/>
          <w:sz w:val="20"/>
        </w:rPr>
        <w:t>Document significant academic intervention, behavior, or student-support outcomes when needed.</w:t>
      </w:r>
    </w:p>
    <w:p>
      <w:pPr>
        <w:pStyle w:val="Heading2"/>
      </w:pPr>
      <w:r>
        <w:t>Good Uses of Green Day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Academic / CTE</w:t>
            </w:r>
          </w:p>
        </w:tc>
        <w:tc>
          <w:tcPr>
            <w:tcW w:type="dxa" w:w="5040"/>
            <w:shd w:fill="143D2B"/>
            <w:tcMar>
              <w:top w:w="80" w:type="dxa"/>
              <w:start w:w="90" w:type="dxa"/>
              <w:bottom w:w="80" w:type="dxa"/>
              <w:end w:w="90" w:type="dxa"/>
            </w:tcMar>
          </w:tcPr>
          <w:p>
            <w:pPr>
              <w:jc w:val="center"/>
            </w:pPr>
            <w:r>
              <w:rPr>
                <w:rFonts w:ascii="Aptos" w:hAnsi="Aptos"/>
                <w:b/>
                <w:color w:val="FFFFFF"/>
                <w:sz w:val="17"/>
              </w:rPr>
              <w:t>Student Life / Enrichment</w:t>
            </w:r>
          </w:p>
        </w:tc>
      </w:tr>
      <w:tr>
        <w:trPr>
          <w:cantSplit/>
        </w:trPr>
        <w:tc>
          <w:tcPr>
            <w:tcW w:type="dxa" w:w="5040"/>
            <w:tcMar>
              <w:top w:w="70" w:type="dxa"/>
              <w:start w:w="80" w:type="dxa"/>
              <w:bottom w:w="70" w:type="dxa"/>
              <w:end w:w="80" w:type="dxa"/>
            </w:tcMar>
          </w:tcPr>
          <w:p>
            <w:r>
              <w:rPr>
                <w:rFonts w:ascii="Aptos" w:hAnsi="Aptos"/>
                <w:b w:val="0"/>
                <w:color w:val="1F2933"/>
                <w:sz w:val="17"/>
              </w:rPr>
              <w:t>Science or culinary lab extension</w:t>
            </w:r>
          </w:p>
        </w:tc>
        <w:tc>
          <w:tcPr>
            <w:tcW w:type="dxa" w:w="5040"/>
            <w:tcMar>
              <w:top w:w="70" w:type="dxa"/>
              <w:start w:w="80" w:type="dxa"/>
              <w:bottom w:w="70" w:type="dxa"/>
              <w:end w:w="80" w:type="dxa"/>
            </w:tcMar>
          </w:tcPr>
          <w:p>
            <w:r>
              <w:rPr>
                <w:rFonts w:ascii="Aptos" w:hAnsi="Aptos"/>
                <w:b w:val="0"/>
                <w:color w:val="1F2933"/>
                <w:sz w:val="17"/>
              </w:rPr>
              <w:t>Clubs and student organizations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Criminal-justice/public-safety scenarios</w:t>
            </w:r>
          </w:p>
        </w:tc>
        <w:tc>
          <w:tcPr>
            <w:tcW w:type="dxa" w:w="5040"/>
            <w:tcMar>
              <w:top w:w="70" w:type="dxa"/>
              <w:start w:w="80" w:type="dxa"/>
              <w:bottom w:w="70" w:type="dxa"/>
              <w:end w:w="80" w:type="dxa"/>
            </w:tcMar>
            <w:shd w:fill="F5F8F6"/>
          </w:tcPr>
          <w:p>
            <w:r>
              <w:rPr>
                <w:rFonts w:ascii="Aptos" w:hAnsi="Aptos"/>
                <w:b w:val="0"/>
                <w:color w:val="1F2933"/>
                <w:sz w:val="17"/>
              </w:rPr>
              <w:t>Assemblies and guest speakers</w:t>
            </w:r>
          </w:p>
        </w:tc>
      </w:tr>
      <w:tr>
        <w:trPr>
          <w:cantSplit/>
        </w:trPr>
        <w:tc>
          <w:tcPr>
            <w:tcW w:type="dxa" w:w="5040"/>
            <w:tcMar>
              <w:top w:w="70" w:type="dxa"/>
              <w:start w:w="80" w:type="dxa"/>
              <w:bottom w:w="70" w:type="dxa"/>
              <w:end w:w="80" w:type="dxa"/>
            </w:tcMar>
          </w:tcPr>
          <w:p>
            <w:r>
              <w:rPr>
                <w:rFonts w:ascii="Aptos" w:hAnsi="Aptos"/>
                <w:b w:val="0"/>
                <w:color w:val="1F2933"/>
                <w:sz w:val="17"/>
              </w:rPr>
              <w:t>Art studio / theatre rehearsal</w:t>
            </w:r>
          </w:p>
        </w:tc>
        <w:tc>
          <w:tcPr>
            <w:tcW w:type="dxa" w:w="5040"/>
            <w:tcMar>
              <w:top w:w="70" w:type="dxa"/>
              <w:start w:w="80" w:type="dxa"/>
              <w:bottom w:w="70" w:type="dxa"/>
              <w:end w:w="80" w:type="dxa"/>
            </w:tcMar>
          </w:tcPr>
          <w:p>
            <w:r>
              <w:rPr>
                <w:rFonts w:ascii="Aptos" w:hAnsi="Aptos"/>
                <w:b w:val="0"/>
                <w:color w:val="1F2933"/>
                <w:sz w:val="17"/>
              </w:rPr>
              <w:t>Leadership and service projects</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Tutoring / reassessment / make-up work</w:t>
            </w:r>
          </w:p>
        </w:tc>
        <w:tc>
          <w:tcPr>
            <w:tcW w:type="dxa" w:w="5040"/>
            <w:tcMar>
              <w:top w:w="70" w:type="dxa"/>
              <w:start w:w="80" w:type="dxa"/>
              <w:bottom w:w="70" w:type="dxa"/>
              <w:end w:w="80" w:type="dxa"/>
            </w:tcMar>
            <w:shd w:fill="F5F8F6"/>
          </w:tcPr>
          <w:p>
            <w:r>
              <w:rPr>
                <w:rFonts w:ascii="Aptos" w:hAnsi="Aptos"/>
                <w:b w:val="0"/>
                <w:color w:val="1F2933"/>
                <w:sz w:val="17"/>
              </w:rPr>
              <w:t>College/career workshops</w:t>
            </w:r>
          </w:p>
        </w:tc>
      </w:tr>
      <w:tr>
        <w:trPr>
          <w:cantSplit/>
        </w:trPr>
        <w:tc>
          <w:tcPr>
            <w:tcW w:type="dxa" w:w="5040"/>
            <w:tcMar>
              <w:top w:w="70" w:type="dxa"/>
              <w:start w:w="80" w:type="dxa"/>
              <w:bottom w:w="70" w:type="dxa"/>
              <w:end w:w="80" w:type="dxa"/>
            </w:tcMar>
          </w:tcPr>
          <w:p>
            <w:r>
              <w:rPr>
                <w:rFonts w:ascii="Aptos" w:hAnsi="Aptos"/>
                <w:b w:val="0"/>
                <w:color w:val="1F2933"/>
                <w:sz w:val="17"/>
              </w:rPr>
              <w:t>Teacher-student academic conference</w:t>
            </w:r>
          </w:p>
        </w:tc>
        <w:tc>
          <w:tcPr>
            <w:tcW w:type="dxa" w:w="5040"/>
            <w:tcMar>
              <w:top w:w="70" w:type="dxa"/>
              <w:start w:w="80" w:type="dxa"/>
              <w:bottom w:w="70" w:type="dxa"/>
              <w:end w:w="80" w:type="dxa"/>
            </w:tcMar>
          </w:tcPr>
          <w:p>
            <w:r>
              <w:rPr>
                <w:rFonts w:ascii="Aptos" w:hAnsi="Aptos"/>
                <w:b w:val="0"/>
                <w:color w:val="1F2933"/>
                <w:sz w:val="17"/>
              </w:rPr>
              <w:t>Intramural or approved enrichment</w:t>
            </w:r>
          </w:p>
        </w:tc>
      </w:tr>
    </w:tbl>
    <w:p/>
    <w:p>
      <w:pPr>
        <w:pStyle w:val="Heading1"/>
      </w:pPr>
      <w:r>
        <w:t>12. Absences, Coverage, Substitutes &amp; Room Readiness</w:t>
      </w:r>
    </w:p>
    <w:p>
      <w:pPr>
        <w:pStyle w:val="Heading2"/>
      </w:pPr>
      <w:r>
        <w:t>When You Will Be Absent</w:t>
      </w:r>
    </w:p>
    <w:p>
      <w:pPr>
        <w:spacing w:after="60"/>
      </w:pPr>
      <w:r>
        <w:rPr>
          <w:rFonts w:ascii="DejaVu Sans" w:hAnsi="DejaVu Sans"/>
          <w:b w:val="0"/>
          <w:color w:val="1F5A3F"/>
          <w:sz w:val="20"/>
        </w:rPr>
        <w:t xml:space="preserve">☐  </w:t>
      </w:r>
      <w:r>
        <w:rPr>
          <w:rFonts w:ascii="Aptos" w:hAnsi="Aptos"/>
          <w:b w:val="0"/>
          <w:color w:val="1F2933"/>
          <w:sz w:val="20"/>
        </w:rPr>
        <w:t>Notify the school through the approved absence process as early as possible.</w:t>
      </w:r>
    </w:p>
    <w:p>
      <w:pPr>
        <w:spacing w:after="60"/>
      </w:pPr>
      <w:r>
        <w:rPr>
          <w:rFonts w:ascii="DejaVu Sans" w:hAnsi="DejaVu Sans"/>
          <w:b w:val="0"/>
          <w:color w:val="1F5A3F"/>
          <w:sz w:val="20"/>
        </w:rPr>
        <w:t xml:space="preserve">☐  </w:t>
      </w:r>
      <w:r>
        <w:rPr>
          <w:rFonts w:ascii="Aptos" w:hAnsi="Aptos"/>
          <w:b w:val="0"/>
          <w:color w:val="1F2933"/>
          <w:sz w:val="20"/>
        </w:rPr>
        <w:t>Leave current rosters, bell schedule, classroom procedures, emergency information, and usable lesson plans.</w:t>
      </w:r>
    </w:p>
    <w:p>
      <w:pPr>
        <w:spacing w:after="60"/>
      </w:pPr>
      <w:r>
        <w:rPr>
          <w:rFonts w:ascii="DejaVu Sans" w:hAnsi="DejaVu Sans"/>
          <w:b w:val="0"/>
          <w:color w:val="1F5A3F"/>
          <w:sz w:val="20"/>
        </w:rPr>
        <w:t xml:space="preserve">☐  </w:t>
      </w:r>
      <w:r>
        <w:rPr>
          <w:rFonts w:ascii="Aptos" w:hAnsi="Aptos"/>
          <w:b w:val="0"/>
          <w:color w:val="1F2933"/>
          <w:sz w:val="20"/>
        </w:rPr>
        <w:t>Identify students with essential safety/medical/accommodation information through the school-approved confidential process.</w:t>
      </w:r>
    </w:p>
    <w:p>
      <w:pPr>
        <w:spacing w:after="60"/>
      </w:pPr>
      <w:r>
        <w:rPr>
          <w:rFonts w:ascii="DejaVu Sans" w:hAnsi="DejaVu Sans"/>
          <w:b w:val="0"/>
          <w:color w:val="1F5A3F"/>
          <w:sz w:val="20"/>
        </w:rPr>
        <w:t xml:space="preserve">☐  </w:t>
      </w:r>
      <w:r>
        <w:rPr>
          <w:rFonts w:ascii="Aptos" w:hAnsi="Aptos"/>
          <w:b w:val="0"/>
          <w:color w:val="1F2933"/>
          <w:sz w:val="20"/>
        </w:rPr>
        <w:t>Secure confidential documents, gradebooks, keys, equipment, and staff-only technology access.</w:t>
      </w:r>
    </w:p>
    <w:p>
      <w:pPr>
        <w:spacing w:after="60"/>
      </w:pPr>
      <w:r>
        <w:rPr>
          <w:rFonts w:ascii="DejaVu Sans" w:hAnsi="DejaVu Sans"/>
          <w:b w:val="0"/>
          <w:color w:val="1F5A3F"/>
          <w:sz w:val="20"/>
        </w:rPr>
        <w:t xml:space="preserve">☐  </w:t>
      </w:r>
      <w:r>
        <w:rPr>
          <w:rFonts w:ascii="Aptos" w:hAnsi="Aptos"/>
          <w:b w:val="0"/>
          <w:color w:val="1F2933"/>
          <w:sz w:val="20"/>
        </w:rPr>
        <w:t>Provide directions for specialized equipment or leave an alternate safe lesson if a substitute cannot supervise the normal activity.</w:t>
      </w:r>
    </w:p>
    <w:p>
      <w:pPr>
        <w:pStyle w:val="Heading2"/>
      </w:pPr>
      <w:r>
        <w:t>Coverage / Substitute Expectations</w:t>
      </w:r>
    </w:p>
    <w:p>
      <w:pPr>
        <w:pStyle w:val="ListBullet"/>
        <w:spacing w:after="40"/>
      </w:pPr>
      <w:r>
        <w:rPr>
          <w:rFonts w:ascii="Aptos" w:hAnsi="Aptos"/>
          <w:b w:val="0"/>
          <w:color w:val="1F2933"/>
          <w:sz w:val="20"/>
        </w:rPr>
        <w:t>A substitute or covering teacher should follow the lesson and school procedures rather than create new disciplinary, grading, or program rules.</w:t>
      </w:r>
    </w:p>
    <w:p>
      <w:pPr>
        <w:pStyle w:val="ListBullet"/>
        <w:spacing w:after="40"/>
      </w:pPr>
      <w:r>
        <w:rPr>
          <w:rFonts w:ascii="Aptos" w:hAnsi="Aptos"/>
          <w:b w:val="0"/>
          <w:color w:val="1F2933"/>
          <w:sz w:val="20"/>
        </w:rPr>
        <w:t>Specialized courses may need modified activities when safe supervision, certifications, equipment access, or room knowledge is unavailable.</w:t>
      </w:r>
    </w:p>
    <w:p>
      <w:pPr>
        <w:pStyle w:val="ListBullet"/>
        <w:spacing w:after="40"/>
      </w:pPr>
      <w:r>
        <w:rPr>
          <w:rFonts w:ascii="Aptos" w:hAnsi="Aptos"/>
          <w:b w:val="0"/>
          <w:color w:val="1F2933"/>
          <w:sz w:val="20"/>
        </w:rPr>
        <w:t>The regular teacher should review significant notes, attendance discrepancies, and incidents upon return.</w:t>
      </w:r>
    </w:p>
    <w:p>
      <w:pPr>
        <w:pStyle w:val="Heading2"/>
      </w:pPr>
      <w:r>
        <w:t>Room Closeout</w:t>
      </w:r>
    </w:p>
    <w:p>
      <w:pPr>
        <w:pStyle w:val="ListBullet"/>
        <w:spacing w:after="40"/>
      </w:pPr>
      <w:r>
        <w:rPr>
          <w:rFonts w:ascii="Aptos" w:hAnsi="Aptos"/>
          <w:b w:val="0"/>
          <w:color w:val="1F2933"/>
          <w:sz w:val="20"/>
        </w:rPr>
        <w:t>Secure sensitive materials and equipment.</w:t>
      </w:r>
    </w:p>
    <w:p>
      <w:pPr>
        <w:pStyle w:val="ListBullet"/>
        <w:spacing w:after="40"/>
      </w:pPr>
      <w:r>
        <w:rPr>
          <w:rFonts w:ascii="Aptos" w:hAnsi="Aptos"/>
          <w:b w:val="0"/>
          <w:color w:val="1F2933"/>
          <w:sz w:val="20"/>
        </w:rPr>
        <w:t>Return furniture/materials to the expected configuration.</w:t>
      </w:r>
    </w:p>
    <w:p>
      <w:pPr>
        <w:pStyle w:val="ListBullet"/>
        <w:spacing w:after="40"/>
      </w:pPr>
      <w:r>
        <w:rPr>
          <w:rFonts w:ascii="Aptos" w:hAnsi="Aptos"/>
          <w:b w:val="0"/>
          <w:color w:val="1F2933"/>
          <w:sz w:val="20"/>
        </w:rPr>
        <w:t>Report damage, missing equipment, or safety concerns rather than leaving them for the next class.</w:t>
      </w:r>
    </w:p>
    <w:p>
      <w:pPr>
        <w:pStyle w:val="ListBullet"/>
        <w:spacing w:after="40"/>
      </w:pPr>
      <w:r>
        <w:rPr>
          <w:rFonts w:ascii="Aptos" w:hAnsi="Aptos"/>
          <w:b w:val="0"/>
          <w:color w:val="1F2933"/>
          <w:sz w:val="20"/>
        </w:rPr>
        <w:t>Ensure students have left or transferred to another supervised activity before closing the room.</w:t>
      </w:r>
    </w:p>
    <w:p>
      <w:pPr>
        <w:pStyle w:val="Heading1"/>
      </w:pPr>
      <w:r>
        <w:t>13. Observation, Coaching, Professional Growth &amp; Collaboration</w:t>
      </w:r>
    </w:p>
    <w:p>
      <w:pPr>
        <w:pStyle w:val="ListBullet"/>
        <w:spacing w:after="40"/>
      </w:pPr>
      <w:r>
        <w:rPr>
          <w:rFonts w:ascii="Aptos" w:hAnsi="Aptos"/>
          <w:b w:val="0"/>
          <w:color w:val="1F2933"/>
          <w:sz w:val="20"/>
        </w:rPr>
        <w:t>The AP Curriculum &amp; Instruction leads classroom observation, instructional coaching, professional learning, and academic program consistency under the Principal’s direction.</w:t>
      </w:r>
    </w:p>
    <w:p>
      <w:pPr>
        <w:pStyle w:val="ListBullet"/>
        <w:spacing w:after="40"/>
      </w:pPr>
      <w:r>
        <w:rPr>
          <w:rFonts w:ascii="Aptos" w:hAnsi="Aptos"/>
          <w:b w:val="0"/>
          <w:color w:val="1F2933"/>
          <w:sz w:val="20"/>
        </w:rPr>
        <w:t>Observation feedback should focus on student learning, clarity, engagement, routines, assessment, and implementation of school expectations.</w:t>
      </w:r>
    </w:p>
    <w:p>
      <w:pPr>
        <w:pStyle w:val="ListBullet"/>
        <w:spacing w:after="40"/>
      </w:pPr>
      <w:r>
        <w:rPr>
          <w:rFonts w:ascii="Aptos" w:hAnsi="Aptos"/>
          <w:b w:val="0"/>
          <w:color w:val="1F2933"/>
          <w:sz w:val="20"/>
        </w:rPr>
        <w:t>Teachers are expected to participate professionally in coaching, collaborative planning, data review, and required professional learning.</w:t>
      </w:r>
    </w:p>
    <w:p>
      <w:pPr>
        <w:pStyle w:val="ListBullet"/>
        <w:spacing w:after="40"/>
      </w:pPr>
      <w:r>
        <w:rPr>
          <w:rFonts w:ascii="Aptos" w:hAnsi="Aptos"/>
          <w:b w:val="0"/>
          <w:color w:val="1F2933"/>
          <w:sz w:val="20"/>
        </w:rPr>
        <w:t>A coaching conversation is not automatically disciplinary. Performance concerns may become formal when repeated, serious, or handled through the applicable evaluation/personnel process.</w:t>
      </w:r>
    </w:p>
    <w:p>
      <w:pPr>
        <w:pStyle w:val="ListBullet"/>
        <w:spacing w:after="40"/>
      </w:pPr>
      <w:r>
        <w:rPr>
          <w:rFonts w:ascii="Aptos" w:hAnsi="Aptos"/>
          <w:b w:val="0"/>
          <w:color w:val="1F2933"/>
          <w:sz w:val="20"/>
        </w:rPr>
        <w:t>Teachers should raise curriculum, pacing, resource, and scheduling concerns early enough for the school to solve them.</w:t>
      </w:r>
    </w:p>
    <w:p>
      <w:pPr>
        <w:pStyle w:val="Heading2"/>
      </w:pPr>
      <w:r>
        <w:t>Collaboration Norms</w:t>
      </w:r>
    </w:p>
    <w:p>
      <w:pPr>
        <w:pStyle w:val="ListBullet"/>
        <w:spacing w:after="40"/>
      </w:pPr>
      <w:r>
        <w:rPr>
          <w:rFonts w:ascii="Aptos" w:hAnsi="Aptos"/>
          <w:b w:val="0"/>
          <w:color w:val="1F2933"/>
          <w:sz w:val="20"/>
        </w:rPr>
        <w:t>Discuss students respectfully and only with staff who have a legitimate role in supporting them.</w:t>
      </w:r>
    </w:p>
    <w:p>
      <w:pPr>
        <w:pStyle w:val="ListBullet"/>
        <w:spacing w:after="40"/>
      </w:pPr>
      <w:r>
        <w:rPr>
          <w:rFonts w:ascii="Aptos" w:hAnsi="Aptos"/>
          <w:b w:val="0"/>
          <w:color w:val="1F2933"/>
          <w:sz w:val="20"/>
        </w:rPr>
        <w:t>Do not undermine colleagues in front of students or use students to carry staff conflicts.</w:t>
      </w:r>
    </w:p>
    <w:p>
      <w:pPr>
        <w:pStyle w:val="ListBullet"/>
        <w:spacing w:after="40"/>
      </w:pPr>
      <w:r>
        <w:rPr>
          <w:rFonts w:ascii="Aptos" w:hAnsi="Aptos"/>
          <w:b w:val="0"/>
          <w:color w:val="1F2933"/>
          <w:sz w:val="20"/>
        </w:rPr>
        <w:t>When two departments need the same student, room, equipment, or Green Day time, solve the conflict through the appropriate administrator rather than informal competition.</w:t>
      </w:r>
    </w:p>
    <w:p>
      <w:pPr>
        <w:pStyle w:val="ListBullet"/>
        <w:spacing w:after="40"/>
      </w:pPr>
      <w:r>
        <w:rPr>
          <w:rFonts w:ascii="Aptos" w:hAnsi="Aptos"/>
          <w:b w:val="0"/>
          <w:color w:val="1F2933"/>
          <w:sz w:val="20"/>
        </w:rPr>
        <w:t>Share important handoff information when a student moves between staff, but avoid unnecessary disclosure of private details.</w:t>
      </w:r>
    </w:p>
    <w:p>
      <w:pPr>
        <w:pStyle w:val="Heading1"/>
      </w:pPr>
      <w:r>
        <w:t>14. Teacher Quick-Reference Checklists &amp; Escalation Guide</w:t>
      </w:r>
    </w:p>
    <w:p>
      <w:pPr>
        <w:pStyle w:val="Heading2"/>
      </w:pPr>
      <w:r>
        <w:t>Before Students Arrive</w:t>
      </w:r>
    </w:p>
    <w:p>
      <w:pPr>
        <w:spacing w:after="60"/>
      </w:pPr>
      <w:r>
        <w:rPr>
          <w:rFonts w:ascii="DejaVu Sans" w:hAnsi="DejaVu Sans"/>
          <w:b w:val="0"/>
          <w:color w:val="1F5A3F"/>
          <w:sz w:val="20"/>
        </w:rPr>
        <w:t xml:space="preserve">☐  </w:t>
      </w:r>
      <w:r>
        <w:rPr>
          <w:rFonts w:ascii="Aptos" w:hAnsi="Aptos"/>
          <w:b w:val="0"/>
          <w:color w:val="1F2933"/>
          <w:sz w:val="20"/>
        </w:rPr>
        <w:t>Room is safe, unlocked/secured as appropriate, and ready for instruction.</w:t>
      </w:r>
    </w:p>
    <w:p>
      <w:pPr>
        <w:spacing w:after="60"/>
      </w:pPr>
      <w:r>
        <w:rPr>
          <w:rFonts w:ascii="DejaVu Sans" w:hAnsi="DejaVu Sans"/>
          <w:b w:val="0"/>
          <w:color w:val="1F5A3F"/>
          <w:sz w:val="20"/>
        </w:rPr>
        <w:t xml:space="preserve">☐  </w:t>
      </w:r>
      <w:r>
        <w:rPr>
          <w:rFonts w:ascii="Aptos" w:hAnsi="Aptos"/>
          <w:b w:val="0"/>
          <w:color w:val="1F2933"/>
          <w:sz w:val="20"/>
        </w:rPr>
        <w:t>Lesson objective, materials, and technology are prepared.</w:t>
      </w:r>
    </w:p>
    <w:p>
      <w:pPr>
        <w:spacing w:after="60"/>
      </w:pPr>
      <w:r>
        <w:rPr>
          <w:rFonts w:ascii="DejaVu Sans" w:hAnsi="DejaVu Sans"/>
          <w:b w:val="0"/>
          <w:color w:val="1F5A3F"/>
          <w:sz w:val="20"/>
        </w:rPr>
        <w:t xml:space="preserve">☐  </w:t>
      </w:r>
      <w:r>
        <w:rPr>
          <w:rFonts w:ascii="Aptos" w:hAnsi="Aptos"/>
          <w:b w:val="0"/>
          <w:color w:val="1F2933"/>
          <w:sz w:val="20"/>
        </w:rPr>
        <w:t>Official roster/SIS is available.</w:t>
      </w:r>
    </w:p>
    <w:p>
      <w:pPr>
        <w:spacing w:after="60"/>
      </w:pPr>
      <w:r>
        <w:rPr>
          <w:rFonts w:ascii="DejaVu Sans" w:hAnsi="DejaVu Sans"/>
          <w:b w:val="0"/>
          <w:color w:val="1F5A3F"/>
          <w:sz w:val="20"/>
        </w:rPr>
        <w:t xml:space="preserve">☐  </w:t>
      </w:r>
      <w:r>
        <w:rPr>
          <w:rFonts w:ascii="Aptos" w:hAnsi="Aptos"/>
          <w:b w:val="0"/>
          <w:color w:val="1F2933"/>
          <w:sz w:val="20"/>
        </w:rPr>
        <w:t>Required student accommodations/safety information are known.</w:t>
      </w:r>
    </w:p>
    <w:p>
      <w:pPr>
        <w:spacing w:after="60"/>
      </w:pPr>
      <w:r>
        <w:rPr>
          <w:rFonts w:ascii="DejaVu Sans" w:hAnsi="DejaVu Sans"/>
          <w:b w:val="0"/>
          <w:color w:val="1F5A3F"/>
          <w:sz w:val="20"/>
        </w:rPr>
        <w:t xml:space="preserve">☐  </w:t>
      </w:r>
      <w:r>
        <w:rPr>
          <w:rFonts w:ascii="Aptos" w:hAnsi="Aptos"/>
          <w:b w:val="0"/>
          <w:color w:val="1F2933"/>
          <w:sz w:val="20"/>
        </w:rPr>
        <w:t>Special equipment and restricted materials are secured until needed.</w:t>
      </w:r>
    </w:p>
    <w:p>
      <w:pPr>
        <w:pStyle w:val="Heading2"/>
      </w:pPr>
      <w:r>
        <w:t>During Every Class</w:t>
      </w:r>
    </w:p>
    <w:p>
      <w:pPr>
        <w:spacing w:after="60"/>
      </w:pPr>
      <w:r>
        <w:rPr>
          <w:rFonts w:ascii="DejaVu Sans" w:hAnsi="DejaVu Sans"/>
          <w:b w:val="0"/>
          <w:color w:val="1F5A3F"/>
          <w:sz w:val="20"/>
        </w:rPr>
        <w:t xml:space="preserve">☐  </w:t>
      </w:r>
      <w:r>
        <w:rPr>
          <w:rFonts w:ascii="Aptos" w:hAnsi="Aptos"/>
          <w:b w:val="0"/>
          <w:color w:val="1F2933"/>
          <w:sz w:val="20"/>
        </w:rPr>
        <w:t>Start on time and take accurate attendance.</w:t>
      </w:r>
    </w:p>
    <w:p>
      <w:pPr>
        <w:spacing w:after="60"/>
      </w:pPr>
      <w:r>
        <w:rPr>
          <w:rFonts w:ascii="DejaVu Sans" w:hAnsi="DejaVu Sans"/>
          <w:b w:val="0"/>
          <w:color w:val="1F5A3F"/>
          <w:sz w:val="20"/>
        </w:rPr>
        <w:t xml:space="preserve">☐  </w:t>
      </w:r>
      <w:r>
        <w:rPr>
          <w:rFonts w:ascii="Aptos" w:hAnsi="Aptos"/>
          <w:b w:val="0"/>
          <w:color w:val="1F2933"/>
          <w:sz w:val="20"/>
        </w:rPr>
        <w:t>Maintain active supervision and a clear instructional purpose.</w:t>
      </w:r>
    </w:p>
    <w:p>
      <w:pPr>
        <w:spacing w:after="60"/>
      </w:pPr>
      <w:r>
        <w:rPr>
          <w:rFonts w:ascii="DejaVu Sans" w:hAnsi="DejaVu Sans"/>
          <w:b w:val="0"/>
          <w:color w:val="1F5A3F"/>
          <w:sz w:val="20"/>
        </w:rPr>
        <w:t xml:space="preserve">☐  </w:t>
      </w:r>
      <w:r>
        <w:rPr>
          <w:rFonts w:ascii="Aptos" w:hAnsi="Aptos"/>
          <w:b w:val="0"/>
          <w:color w:val="1F2933"/>
          <w:sz w:val="20"/>
        </w:rPr>
        <w:t>Correct minor behavior promptly and privately when practical.</w:t>
      </w:r>
    </w:p>
    <w:p>
      <w:pPr>
        <w:spacing w:after="60"/>
      </w:pPr>
      <w:r>
        <w:rPr>
          <w:rFonts w:ascii="DejaVu Sans" w:hAnsi="DejaVu Sans"/>
          <w:b w:val="0"/>
          <w:color w:val="1F5A3F"/>
          <w:sz w:val="20"/>
        </w:rPr>
        <w:t xml:space="preserve">☐  </w:t>
      </w:r>
      <w:r>
        <w:rPr>
          <w:rFonts w:ascii="Aptos" w:hAnsi="Aptos"/>
          <w:b w:val="0"/>
          <w:color w:val="1F2933"/>
          <w:sz w:val="20"/>
        </w:rPr>
        <w:t>Use passes and student movement procedures consistently.</w:t>
      </w:r>
    </w:p>
    <w:p>
      <w:pPr>
        <w:spacing w:after="60"/>
      </w:pPr>
      <w:r>
        <w:rPr>
          <w:rFonts w:ascii="DejaVu Sans" w:hAnsi="DejaVu Sans"/>
          <w:b w:val="0"/>
          <w:color w:val="1F5A3F"/>
          <w:sz w:val="20"/>
        </w:rPr>
        <w:t xml:space="preserve">☐  </w:t>
      </w:r>
      <w:r>
        <w:rPr>
          <w:rFonts w:ascii="Aptos" w:hAnsi="Aptos"/>
          <w:b w:val="0"/>
          <w:color w:val="1F2933"/>
          <w:sz w:val="20"/>
        </w:rPr>
        <w:t>Record significant academic, behavior, safety, or support issues that require follow-up.</w:t>
      </w:r>
    </w:p>
    <w:p>
      <w:pPr>
        <w:pStyle w:val="Heading2"/>
      </w:pPr>
      <w:r>
        <w:t>End of Day</w:t>
      </w:r>
    </w:p>
    <w:p>
      <w:pPr>
        <w:spacing w:after="60"/>
      </w:pPr>
      <w:r>
        <w:rPr>
          <w:rFonts w:ascii="DejaVu Sans" w:hAnsi="DejaVu Sans"/>
          <w:b w:val="0"/>
          <w:color w:val="1F5A3F"/>
          <w:sz w:val="20"/>
        </w:rPr>
        <w:t xml:space="preserve">☐  </w:t>
      </w:r>
      <w:r>
        <w:rPr>
          <w:rFonts w:ascii="Aptos" w:hAnsi="Aptos"/>
          <w:b w:val="0"/>
          <w:color w:val="1F2933"/>
          <w:sz w:val="20"/>
        </w:rPr>
        <w:t>Attendance is submitted and obvious errors are corrected/reported.</w:t>
      </w:r>
    </w:p>
    <w:p>
      <w:pPr>
        <w:spacing w:after="60"/>
      </w:pPr>
      <w:r>
        <w:rPr>
          <w:rFonts w:ascii="DejaVu Sans" w:hAnsi="DejaVu Sans"/>
          <w:b w:val="0"/>
          <w:color w:val="1F5A3F"/>
          <w:sz w:val="20"/>
        </w:rPr>
        <w:t xml:space="preserve">☐  </w:t>
      </w:r>
      <w:r>
        <w:rPr>
          <w:rFonts w:ascii="Aptos" w:hAnsi="Aptos"/>
          <w:b w:val="0"/>
          <w:color w:val="1F2933"/>
          <w:sz w:val="20"/>
        </w:rPr>
        <w:t>Students have been dismissed or transferred to a supervised activity.</w:t>
      </w:r>
    </w:p>
    <w:p>
      <w:pPr>
        <w:spacing w:after="60"/>
      </w:pPr>
      <w:r>
        <w:rPr>
          <w:rFonts w:ascii="DejaVu Sans" w:hAnsi="DejaVu Sans"/>
          <w:b w:val="0"/>
          <w:color w:val="1F5A3F"/>
          <w:sz w:val="20"/>
        </w:rPr>
        <w:t xml:space="preserve">☐  </w:t>
      </w:r>
      <w:r>
        <w:rPr>
          <w:rFonts w:ascii="Aptos" w:hAnsi="Aptos"/>
          <w:b w:val="0"/>
          <w:color w:val="1F2933"/>
          <w:sz w:val="20"/>
        </w:rPr>
        <w:t>Room/equipment is secured and safety/facility concerns are reported.</w:t>
      </w:r>
    </w:p>
    <w:p>
      <w:pPr>
        <w:spacing w:after="60"/>
      </w:pPr>
      <w:r>
        <w:rPr>
          <w:rFonts w:ascii="DejaVu Sans" w:hAnsi="DejaVu Sans"/>
          <w:b w:val="0"/>
          <w:color w:val="1F5A3F"/>
          <w:sz w:val="20"/>
        </w:rPr>
        <w:t xml:space="preserve">☐  </w:t>
      </w:r>
      <w:r>
        <w:rPr>
          <w:rFonts w:ascii="Aptos" w:hAnsi="Aptos"/>
          <w:b w:val="0"/>
          <w:color w:val="1F2933"/>
          <w:sz w:val="20"/>
        </w:rPr>
        <w:t>Urgent referrals or parent/admin contacts are completed or handed off.</w:t>
      </w:r>
    </w:p>
    <w:p>
      <w:pPr>
        <w:spacing w:after="60"/>
      </w:pPr>
      <w:r>
        <w:rPr>
          <w:rFonts w:ascii="DejaVu Sans" w:hAnsi="DejaVu Sans"/>
          <w:b w:val="0"/>
          <w:color w:val="1F5A3F"/>
          <w:sz w:val="20"/>
        </w:rPr>
        <w:t xml:space="preserve">☐  </w:t>
      </w:r>
      <w:r>
        <w:rPr>
          <w:rFonts w:ascii="Aptos" w:hAnsi="Aptos"/>
          <w:b w:val="0"/>
          <w:color w:val="1F2933"/>
          <w:sz w:val="20"/>
        </w:rPr>
        <w:t>Attend the 8:02–8:10 PM debrief/closeout when required and leave with any next-day action items noted.</w:t>
      </w:r>
    </w:p>
    <w:p>
      <w:pPr>
        <w:pStyle w:val="Heading2"/>
      </w:pPr>
      <w:r>
        <w:t>Escalation Guide — When in Doubt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43D2B"/>
            <w:tcMar>
              <w:top w:w="80" w:type="dxa"/>
              <w:start w:w="90" w:type="dxa"/>
              <w:bottom w:w="80" w:type="dxa"/>
              <w:end w:w="90" w:type="dxa"/>
            </w:tcMar>
          </w:tcPr>
          <w:p>
            <w:pPr>
              <w:jc w:val="center"/>
            </w:pPr>
            <w:r>
              <w:rPr>
                <w:rFonts w:ascii="Aptos" w:hAnsi="Aptos"/>
                <w:b/>
                <w:color w:val="FFFFFF"/>
                <w:sz w:val="17"/>
              </w:rPr>
              <w:t>If the concern is primarily...</w:t>
            </w:r>
          </w:p>
        </w:tc>
        <w:tc>
          <w:tcPr>
            <w:tcW w:type="dxa" w:w="5040"/>
            <w:shd w:fill="143D2B"/>
            <w:tcMar>
              <w:top w:w="80" w:type="dxa"/>
              <w:start w:w="90" w:type="dxa"/>
              <w:bottom w:w="80" w:type="dxa"/>
              <w:end w:w="90" w:type="dxa"/>
            </w:tcMar>
          </w:tcPr>
          <w:p>
            <w:pPr>
              <w:jc w:val="center"/>
            </w:pPr>
            <w:r>
              <w:rPr>
                <w:rFonts w:ascii="Aptos" w:hAnsi="Aptos"/>
                <w:b/>
                <w:color w:val="FFFFFF"/>
                <w:sz w:val="17"/>
              </w:rPr>
              <w:t>Contact / Route</w:t>
            </w:r>
          </w:p>
        </w:tc>
      </w:tr>
      <w:tr>
        <w:trPr>
          <w:cantSplit/>
        </w:trPr>
        <w:tc>
          <w:tcPr>
            <w:tcW w:type="dxa" w:w="5040"/>
            <w:tcMar>
              <w:top w:w="70" w:type="dxa"/>
              <w:start w:w="80" w:type="dxa"/>
              <w:bottom w:w="70" w:type="dxa"/>
              <w:end w:w="80" w:type="dxa"/>
            </w:tcMar>
          </w:tcPr>
          <w:p>
            <w:r>
              <w:rPr>
                <w:rFonts w:ascii="Aptos" w:hAnsi="Aptos"/>
                <w:b w:val="0"/>
                <w:color w:val="1F2933"/>
                <w:sz w:val="17"/>
              </w:rPr>
              <w:t>Instructional / curriculum / assessment</w:t>
            </w:r>
          </w:p>
        </w:tc>
        <w:tc>
          <w:tcPr>
            <w:tcW w:type="dxa" w:w="5040"/>
            <w:tcMar>
              <w:top w:w="70" w:type="dxa"/>
              <w:start w:w="80" w:type="dxa"/>
              <w:bottom w:w="70" w:type="dxa"/>
              <w:end w:w="80" w:type="dxa"/>
            </w:tcMar>
          </w:tcPr>
          <w:p>
            <w:r>
              <w:rPr>
                <w:rFonts w:ascii="Aptos" w:hAnsi="Aptos"/>
                <w:b w:val="0"/>
                <w:color w:val="1F2933"/>
                <w:sz w:val="17"/>
              </w:rPr>
              <w:t>AP Curriculum &amp; Instruction</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Discipline / attendance / campus operations</w:t>
            </w:r>
          </w:p>
        </w:tc>
        <w:tc>
          <w:tcPr>
            <w:tcW w:type="dxa" w:w="5040"/>
            <w:tcMar>
              <w:top w:w="70" w:type="dxa"/>
              <w:start w:w="80" w:type="dxa"/>
              <w:bottom w:w="70" w:type="dxa"/>
              <w:end w:w="80" w:type="dxa"/>
            </w:tcMar>
            <w:shd w:fill="F5F8F6"/>
          </w:tcPr>
          <w:p>
            <w:r>
              <w:rPr>
                <w:rFonts w:ascii="Aptos" w:hAnsi="Aptos"/>
                <w:b w:val="0"/>
                <w:color w:val="1F2933"/>
                <w:sz w:val="17"/>
              </w:rPr>
              <w:t>Dr. Barnabas Cook</w:t>
            </w:r>
          </w:p>
        </w:tc>
      </w:tr>
      <w:tr>
        <w:trPr>
          <w:cantSplit/>
        </w:trPr>
        <w:tc>
          <w:tcPr>
            <w:tcW w:type="dxa" w:w="5040"/>
            <w:tcMar>
              <w:top w:w="70" w:type="dxa"/>
              <w:start w:w="80" w:type="dxa"/>
              <w:bottom w:w="70" w:type="dxa"/>
              <w:end w:w="80" w:type="dxa"/>
            </w:tcMar>
          </w:tcPr>
          <w:p>
            <w:r>
              <w:rPr>
                <w:rFonts w:ascii="Aptos" w:hAnsi="Aptos"/>
                <w:b w:val="0"/>
                <w:color w:val="1F2933"/>
                <w:sz w:val="17"/>
              </w:rPr>
              <w:t>Student wellness / academic planning</w:t>
            </w:r>
          </w:p>
        </w:tc>
        <w:tc>
          <w:tcPr>
            <w:tcW w:type="dxa" w:w="5040"/>
            <w:tcMar>
              <w:top w:w="70" w:type="dxa"/>
              <w:start w:w="80" w:type="dxa"/>
              <w:bottom w:w="70" w:type="dxa"/>
              <w:end w:w="80" w:type="dxa"/>
            </w:tcMar>
          </w:tcPr>
          <w:p>
            <w:r>
              <w:rPr>
                <w:rFonts w:ascii="Aptos" w:hAnsi="Aptos"/>
                <w:b w:val="0"/>
                <w:color w:val="1F2933"/>
                <w:sz w:val="17"/>
              </w:rPr>
              <w:t>School Counselor</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Record / transcript / enrollment</w:t>
            </w:r>
          </w:p>
        </w:tc>
        <w:tc>
          <w:tcPr>
            <w:tcW w:type="dxa" w:w="5040"/>
            <w:tcMar>
              <w:top w:w="70" w:type="dxa"/>
              <w:start w:w="80" w:type="dxa"/>
              <w:bottom w:w="70" w:type="dxa"/>
              <w:end w:w="80" w:type="dxa"/>
            </w:tcMar>
            <w:shd w:fill="F5F8F6"/>
          </w:tcPr>
          <w:p>
            <w:r>
              <w:rPr>
                <w:rFonts w:ascii="Aptos" w:hAnsi="Aptos"/>
                <w:b w:val="0"/>
                <w:color w:val="1F2933"/>
                <w:sz w:val="17"/>
              </w:rPr>
              <w:t>Registrar</w:t>
            </w:r>
          </w:p>
        </w:tc>
      </w:tr>
      <w:tr>
        <w:trPr>
          <w:cantSplit/>
        </w:trPr>
        <w:tc>
          <w:tcPr>
            <w:tcW w:type="dxa" w:w="5040"/>
            <w:tcMar>
              <w:top w:w="70" w:type="dxa"/>
              <w:start w:w="80" w:type="dxa"/>
              <w:bottom w:w="70" w:type="dxa"/>
              <w:end w:w="80" w:type="dxa"/>
            </w:tcMar>
          </w:tcPr>
          <w:p>
            <w:r>
              <w:rPr>
                <w:rFonts w:ascii="Aptos" w:hAnsi="Aptos"/>
                <w:b w:val="0"/>
                <w:color w:val="1F2933"/>
                <w:sz w:val="17"/>
              </w:rPr>
              <w:t>Immediate safety / threat / emergency</w:t>
            </w:r>
          </w:p>
        </w:tc>
        <w:tc>
          <w:tcPr>
            <w:tcW w:type="dxa" w:w="5040"/>
            <w:tcMar>
              <w:top w:w="70" w:type="dxa"/>
              <w:start w:w="80" w:type="dxa"/>
              <w:bottom w:w="70" w:type="dxa"/>
              <w:end w:w="80" w:type="dxa"/>
            </w:tcMar>
          </w:tcPr>
          <w:p>
            <w:r>
              <w:rPr>
                <w:rFonts w:ascii="Aptos" w:hAnsi="Aptos"/>
                <w:b w:val="0"/>
                <w:color w:val="1F2933"/>
                <w:sz w:val="17"/>
              </w:rPr>
              <w:t>Administrator immediately + emergency procedure</w:t>
            </w:r>
          </w:p>
        </w:tc>
      </w:tr>
      <w:tr>
        <w:trPr>
          <w:cantSplit/>
        </w:trPr>
        <w:tc>
          <w:tcPr>
            <w:tcW w:type="dxa" w:w="5040"/>
            <w:tcMar>
              <w:top w:w="70" w:type="dxa"/>
              <w:start w:w="80" w:type="dxa"/>
              <w:bottom w:w="70" w:type="dxa"/>
              <w:end w:w="80" w:type="dxa"/>
            </w:tcMar>
            <w:shd w:fill="F5F8F6"/>
          </w:tcPr>
          <w:p>
            <w:r>
              <w:rPr>
                <w:rFonts w:ascii="Aptos" w:hAnsi="Aptos"/>
                <w:b w:val="0"/>
                <w:color w:val="1F2933"/>
                <w:sz w:val="17"/>
              </w:rPr>
              <w:t>Major unresolved or cross-school issue</w:t>
            </w:r>
          </w:p>
        </w:tc>
        <w:tc>
          <w:tcPr>
            <w:tcW w:type="dxa" w:w="5040"/>
            <w:tcMar>
              <w:top w:w="70" w:type="dxa"/>
              <w:start w:w="80" w:type="dxa"/>
              <w:bottom w:w="70" w:type="dxa"/>
              <w:end w:w="80" w:type="dxa"/>
            </w:tcMar>
            <w:shd w:fill="F5F8F6"/>
          </w:tcPr>
          <w:p>
            <w:r>
              <w:rPr>
                <w:rFonts w:ascii="Aptos" w:hAnsi="Aptos"/>
                <w:b w:val="0"/>
                <w:color w:val="1F2933"/>
                <w:sz w:val="17"/>
              </w:rPr>
              <w:t>Dr. Collin Bryant</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8928" w:val="left"/>
      </w:tabs>
      <w:jc w:val="right"/>
    </w:pPr>
    <w:r>
      <w:rPr>
        <w:rFonts w:ascii="Aptos" w:hAnsi="Aptos"/>
        <w:b w:val="0"/>
        <w:color w:val="6B7280"/>
        <w:sz w:val="16"/>
      </w:rPr>
      <w:t>Faculty Instructional Guide  |  East Green High School</w:t>
    </w:r>
    <w:r>
      <w:tab/>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2" w:space="2" w:color="143D2B"/>
      </w:pBdr>
    </w:pPr>
    <w:r>
      <w:rPr>
        <w:rFonts w:ascii="Aptos" w:hAnsi="Aptos"/>
        <w:b/>
        <w:color w:val="143D2B"/>
        <w:sz w:val="17"/>
      </w:rPr>
      <w:t>EAST GREEN HIGH SCHOOL</w:t>
    </w:r>
    <w:r>
      <w:rPr>
        <w:rFonts w:ascii="Aptos" w:hAnsi="Aptos"/>
        <w:b w:val="0"/>
        <w:color w:val="6B7280"/>
        <w:sz w:val="17"/>
      </w:rPr>
      <w:t xml:space="preserve">   |   TEACHING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3D2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5A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5A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D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GHSCallout">
    <w:name w:val="EGHS Callout"/>
    <w:pPr>
      <w:spacing w:before="120" w:after="160"/>
      <w:ind w:left="259" w:right="259"/>
    </w:pPr>
    <w:rPr>
      <w:rFonts w:ascii="Aptos" w:hAnsi="Aptos"/>
      <w:color w:val="143D2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