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4E79"/>
          <w:sz w:val="48"/>
        </w:rPr>
        <w:t>BÁO CÁO PHÂN TÍCH DỮ LIỆU</w:t>
      </w:r>
    </w:p>
    <w:p>
      <w:pPr>
        <w:jc w:val="center"/>
      </w:pPr>
      <w:r>
        <w:rPr>
          <w:b/>
          <w:color w:val="17365D"/>
          <w:sz w:val="34"/>
        </w:rPr>
        <w:t>PROBLEM 4 — ĐÁNH GIÁ HIỆU SUẤT VÀ CHẤT LƯỢNG PHỤC VỤ CỦA NHÂN VIÊN BÁN HÀNG</w:t>
      </w:r>
    </w:p>
    <w:p>
      <w:pPr>
        <w:spacing w:before="360"/>
        <w:jc w:val="center"/>
      </w:pPr>
      <w:r>
        <w:rPr>
          <w:i/>
        </w:rPr>
        <w:t>Thiết kế Measure, Metric, KPI, Data Warehouse, Dashboard Prototype và OLAP</w:t>
      </w:r>
    </w:p>
    <w:p>
      <w:pPr>
        <w:spacing w:before="2200"/>
        <w:jc w:val="center"/>
      </w:pPr>
      <w:r>
        <w:t>Báo cáo xây dựng dựa trên các tệp dữ liệu dự án được cung cấp</w:t>
        <w:br/>
        <w:t>Ngày lập: 17/10/2026</w:t>
      </w:r>
    </w:p>
    <w:p>
      <w:r>
        <w:br w:type="page"/>
      </w:r>
    </w:p>
    <w:p>
      <w:pPr>
        <w:pStyle w:val="Heading1"/>
      </w:pPr>
      <w:r>
        <w:t>TÓM TẮT ĐIỀU HÀNH</w:t>
      </w:r>
    </w:p>
    <w:p>
      <w:r>
        <w:t>Problem 4 tập trung đánh giá hiệu quả làm việc của nhân viên bán hàng thông qua kết quả kinh doanh và các chỉ báo phản ánh chất lượng giao dịch. Báo cáo đề xuất mô hình đo lường theo ba lớp: Measure (dữ liệu/thước đo cơ sở), Metric (chỉ số được tính toán) và KPI (chỉ số gắn với mục tiêu, ngưỡng đánh giá và hành động quản trị). Bên cạnh đó, báo cáo thiết kế mô hình Data Warehouse dạng star schema, quy trình OLAP, dashboard và trang tooltip để hỗ trợ phân tích tổng quan lẫn truy vấn chi tiết.</w:t>
      </w:r>
    </w:p>
    <w:p>
      <w:r>
        <w:t>Tệp PS4_CustomerService.csv hiện có 15 dòng nhân viên và 10 trường, bao gồm tổng số hóa đơn, số hóa đơn thành công, tổng doanh số, doanh thu trung bình hóa đơn, tỷ lệ chuyển đổi và các thứ hạng. Tệp ps5_employee_analysis_delivered.csv có 200 dòng và chứa thêm số hóa đơn trả hàng/hủy, chất lượng giao dịch và điểm tổng hợp. Cần xác nhận phạm vi nhân viên và định nghĩa trạng thái giao dịch trước khi dùng các kết quả này để đánh giá chính thức.</w:t>
      </w:r>
    </w:p>
    <w:p>
      <w:pPr>
        <w:pStyle w:val="Heading2"/>
      </w:pPr>
      <w:r>
        <w:t>Mục tiêu báo cáo</w:t>
      </w:r>
    </w:p>
    <w:p>
      <w:pPr>
        <w:pStyle w:val="ListBullet"/>
        <w:spacing w:after="40"/>
      </w:pPr>
      <w:r>
        <w:t>Xây dựng hệ thống chỉ số có định nghĩa rõ ràng, kiểm tra được và có thể tái sử dụng trong Power BI.</w:t>
      </w:r>
    </w:p>
    <w:p>
      <w:pPr>
        <w:pStyle w:val="ListBullet"/>
        <w:spacing w:after="40"/>
      </w:pPr>
      <w:r>
        <w:t>Phân biệt báo cáo thống kê doanh số với KPI đánh giá hiệu suất.</w:t>
      </w:r>
    </w:p>
    <w:p>
      <w:pPr>
        <w:pStyle w:val="ListBullet"/>
        <w:spacing w:after="40"/>
      </w:pPr>
      <w:r>
        <w:t>Thiết kế kho dữ liệu có thể mở rộng cho phân tích theo nhân viên, thời gian, sản phẩm, khách hàng và địa lý.</w:t>
      </w:r>
    </w:p>
    <w:p>
      <w:pPr>
        <w:pStyle w:val="ListBullet"/>
        <w:spacing w:after="40"/>
      </w:pPr>
      <w:r>
        <w:t>Đề xuất dashboard một trang tổng quan cùng tooltip/drill-through để giữ giao diện gọn nhưng vẫn có chiều sâu.</w:t>
      </w:r>
    </w:p>
    <w:p>
      <w:pPr>
        <w:pStyle w:val="ListBullet"/>
        <w:spacing w:after="40"/>
      </w:pPr>
      <w:r>
        <w:t>Đề xuất OLAP và thang phân loại KPI; sử dụng Likert đúng mục đích khi thu thập đánh giá thái độ/dịch vụ.</w:t>
      </w:r>
    </w:p>
    <w:p>
      <w:pPr>
        <w:pStyle w:val="Heading1"/>
      </w:pPr>
      <w:r>
        <w:t>1. PHẠM VI VÀ DỮ LIỆU</w:t>
      </w:r>
    </w:p>
    <w:p>
      <w:pPr>
        <w:pStyle w:val="Heading2"/>
      </w:pPr>
      <w:r>
        <w:t>1.1. Câu hỏi phân tích</w:t>
      </w:r>
    </w:p>
    <w:p>
      <w:pPr>
        <w:pStyle w:val="ListBullet"/>
        <w:spacing w:after="40"/>
      </w:pPr>
      <w:r>
        <w:t>Nhân viên nào có tổng doanh thu và doanh thu bình quân trên hóa đơn cao?</w:t>
      </w:r>
    </w:p>
    <w:p>
      <w:pPr>
        <w:pStyle w:val="ListBullet"/>
        <w:spacing w:after="40"/>
      </w:pPr>
      <w:r>
        <w:t>Nhân viên nào có tỷ lệ chuyển đổi hóa đơn thành công tốt hoặc cần cải thiện?</w:t>
      </w:r>
    </w:p>
    <w:p>
      <w:pPr>
        <w:pStyle w:val="ListBullet"/>
        <w:spacing w:after="40"/>
      </w:pPr>
      <w:r>
        <w:t>Kết quả doanh thu và chất lượng giao dịch thay đổi ra sao theo thời gian?</w:t>
      </w:r>
    </w:p>
    <w:p>
      <w:pPr>
        <w:pStyle w:val="ListBullet"/>
        <w:spacing w:after="40"/>
      </w:pPr>
      <w:r>
        <w:t>Có sự mất cân đối giữa số lượng hóa đơn, doanh thu và tỷ lệ trả/hủy hay không?</w:t>
      </w:r>
    </w:p>
    <w:p>
      <w:pPr>
        <w:pStyle w:val="ListBullet"/>
        <w:spacing w:after="40"/>
      </w:pPr>
      <w:r>
        <w:t>Nên khen thưởng, đào tạo hay theo dõi thêm nhân viên nào?</w:t>
      </w:r>
    </w:p>
    <w:p>
      <w:pPr>
        <w:pStyle w:val="Heading2"/>
      </w:pPr>
      <w:r>
        <w:t>1.2. Các nguồn dữ liệu được xác định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0"/>
            </w:pPr>
            <w:r/>
            <w:r>
              <w:rPr>
                <w:rFonts w:ascii="Arial" w:hAnsi="Arial" w:eastAsia="Arial"/>
                <w:b/>
                <w:color w:val="FFFFFF"/>
                <w:sz w:val="16"/>
              </w:rPr>
              <w:t>Tệp/bảng</w:t>
            </w:r>
          </w:p>
        </w:tc>
        <w:tc>
          <w:tcPr>
            <w:tcW w:type="dxa" w:w="2484"/>
            <w:vAlign w:val="center"/>
            <w:shd w:fill="1F4E79"/>
          </w:tcPr>
          <w:p>
            <w:pPr>
              <w:spacing w:after="0"/>
            </w:pPr>
            <w:r/>
            <w:r>
              <w:rPr>
                <w:rFonts w:ascii="Arial" w:hAnsi="Arial" w:eastAsia="Arial"/>
                <w:b/>
                <w:color w:val="FFFFFF"/>
                <w:sz w:val="16"/>
              </w:rPr>
              <w:t>Vai trò</w:t>
            </w:r>
          </w:p>
        </w:tc>
        <w:tc>
          <w:tcPr>
            <w:tcW w:type="dxa" w:w="2484"/>
            <w:vAlign w:val="center"/>
            <w:shd w:fill="1F4E79"/>
          </w:tcPr>
          <w:p>
            <w:pPr>
              <w:spacing w:after="0"/>
            </w:pPr>
            <w:r/>
            <w:r>
              <w:rPr>
                <w:rFonts w:ascii="Arial" w:hAnsi="Arial" w:eastAsia="Arial"/>
                <w:b/>
                <w:color w:val="FFFFFF"/>
                <w:sz w:val="16"/>
              </w:rPr>
              <w:t>Trường quan trọng</w:t>
            </w:r>
          </w:p>
        </w:tc>
        <w:tc>
          <w:tcPr>
            <w:tcW w:type="dxa" w:w="2484"/>
            <w:vAlign w:val="center"/>
            <w:shd w:fill="1F4E79"/>
          </w:tcPr>
          <w:p>
            <w:pPr>
              <w:spacing w:after="0"/>
            </w:pPr>
            <w:r/>
            <w:r>
              <w:rPr>
                <w:rFonts w:ascii="Arial" w:hAnsi="Arial" w:eastAsia="Arial"/>
                <w:b/>
                <w:color w:val="FFFFFF"/>
                <w:sz w:val="16"/>
              </w:rPr>
              <w:t>Lưu ý</w:t>
            </w:r>
          </w:p>
        </w:tc>
      </w:tr>
      <w:tr>
        <w:tc>
          <w:tcPr>
            <w:tcW w:type="dxa" w:w="2484"/>
            <w:vAlign w:val="center"/>
          </w:tcPr>
          <w:p>
            <w:pPr>
              <w:spacing w:after="0"/>
            </w:pPr>
            <w:r/>
            <w:r>
              <w:rPr>
                <w:rFonts w:ascii="Arial" w:hAnsi="Arial" w:eastAsia="Arial"/>
                <w:b w:val="0"/>
                <w:sz w:val="16"/>
              </w:rPr>
              <w:t>golden_data/Fact_Sales.csv</w:t>
            </w:r>
          </w:p>
        </w:tc>
        <w:tc>
          <w:tcPr>
            <w:tcW w:type="dxa" w:w="2484"/>
            <w:vAlign w:val="center"/>
          </w:tcPr>
          <w:p>
            <w:pPr>
              <w:spacing w:after="0"/>
            </w:pPr>
            <w:r/>
            <w:r>
              <w:rPr>
                <w:rFonts w:ascii="Arial" w:hAnsi="Arial" w:eastAsia="Arial"/>
                <w:b w:val="0"/>
                <w:sz w:val="16"/>
              </w:rPr>
              <w:t>Dữ liệu giao dịch chi tiết</w:t>
            </w:r>
          </w:p>
        </w:tc>
        <w:tc>
          <w:tcPr>
            <w:tcW w:type="dxa" w:w="2484"/>
            <w:vAlign w:val="center"/>
          </w:tcPr>
          <w:p>
            <w:pPr>
              <w:spacing w:after="0"/>
            </w:pPr>
            <w:r/>
            <w:r>
              <w:rPr>
                <w:rFonts w:ascii="Arial" w:hAnsi="Arial" w:eastAsia="Arial"/>
                <w:b w:val="0"/>
                <w:sz w:val="16"/>
              </w:rPr>
              <w:t>order_id, product_id, date_key, customer_id, sales_employee_id, order_status, quantity, net_amount</w:t>
            </w:r>
          </w:p>
        </w:tc>
        <w:tc>
          <w:tcPr>
            <w:tcW w:type="dxa" w:w="2484"/>
            <w:vAlign w:val="center"/>
          </w:tcPr>
          <w:p>
            <w:pPr>
              <w:spacing w:after="0"/>
            </w:pPr>
            <w:r/>
            <w:r>
              <w:rPr>
                <w:rFonts w:ascii="Arial" w:hAnsi="Arial" w:eastAsia="Arial"/>
                <w:b w:val="0"/>
                <w:sz w:val="16"/>
              </w:rPr>
              <w:t>Fact chính; cần thống nhất định nghĩa giao dịch thành công.</w:t>
            </w:r>
          </w:p>
        </w:tc>
      </w:tr>
      <w:tr>
        <w:tc>
          <w:tcPr>
            <w:tcW w:type="dxa" w:w="2484"/>
            <w:vAlign w:val="center"/>
            <w:shd w:fill="EAF1F8"/>
          </w:tcPr>
          <w:p>
            <w:pPr>
              <w:spacing w:after="0"/>
            </w:pPr>
            <w:r/>
            <w:r>
              <w:rPr>
                <w:rFonts w:ascii="Arial" w:hAnsi="Arial" w:eastAsia="Arial"/>
                <w:b w:val="0"/>
                <w:sz w:val="16"/>
              </w:rPr>
              <w:t>golden_data/Dim_Employee.csv</w:t>
            </w:r>
          </w:p>
        </w:tc>
        <w:tc>
          <w:tcPr>
            <w:tcW w:type="dxa" w:w="2484"/>
            <w:vAlign w:val="center"/>
            <w:shd w:fill="EAF1F8"/>
          </w:tcPr>
          <w:p>
            <w:pPr>
              <w:spacing w:after="0"/>
            </w:pPr>
            <w:r/>
            <w:r>
              <w:rPr>
                <w:rFonts w:ascii="Arial" w:hAnsi="Arial" w:eastAsia="Arial"/>
                <w:b w:val="0"/>
                <w:sz w:val="16"/>
              </w:rPr>
              <w:t>Danh mục nhân viên</w:t>
            </w:r>
          </w:p>
        </w:tc>
        <w:tc>
          <w:tcPr>
            <w:tcW w:type="dxa" w:w="2484"/>
            <w:vAlign w:val="center"/>
            <w:shd w:fill="EAF1F8"/>
          </w:tcPr>
          <w:p>
            <w:pPr>
              <w:spacing w:after="0"/>
            </w:pPr>
            <w:r/>
            <w:r>
              <w:rPr>
                <w:rFonts w:ascii="Arial" w:hAnsi="Arial" w:eastAsia="Arial"/>
                <w:b w:val="0"/>
                <w:sz w:val="16"/>
              </w:rPr>
              <w:t>sales_employee_id, name</w:t>
            </w:r>
          </w:p>
        </w:tc>
        <w:tc>
          <w:tcPr>
            <w:tcW w:type="dxa" w:w="2484"/>
            <w:vAlign w:val="center"/>
            <w:shd w:fill="EAF1F8"/>
          </w:tcPr>
          <w:p>
            <w:pPr>
              <w:spacing w:after="0"/>
            </w:pPr>
            <w:r/>
            <w:r>
              <w:rPr>
                <w:rFonts w:ascii="Arial" w:hAnsi="Arial" w:eastAsia="Arial"/>
                <w:b w:val="0"/>
                <w:sz w:val="16"/>
              </w:rPr>
              <w:t>Dùng để hiển thị tên thay vì chỉ mã.</w:t>
            </w:r>
          </w:p>
        </w:tc>
      </w:tr>
      <w:tr>
        <w:tc>
          <w:tcPr>
            <w:tcW w:type="dxa" w:w="2484"/>
            <w:vAlign w:val="center"/>
          </w:tcPr>
          <w:p>
            <w:pPr>
              <w:spacing w:after="0"/>
            </w:pPr>
            <w:r/>
            <w:r>
              <w:rPr>
                <w:rFonts w:ascii="Arial" w:hAnsi="Arial" w:eastAsia="Arial"/>
                <w:b w:val="0"/>
                <w:sz w:val="16"/>
              </w:rPr>
              <w:t>golden_data/Dim_Date.csv</w:t>
            </w:r>
          </w:p>
        </w:tc>
        <w:tc>
          <w:tcPr>
            <w:tcW w:type="dxa" w:w="2484"/>
            <w:vAlign w:val="center"/>
          </w:tcPr>
          <w:p>
            <w:pPr>
              <w:spacing w:after="0"/>
            </w:pPr>
            <w:r/>
            <w:r>
              <w:rPr>
                <w:rFonts w:ascii="Arial" w:hAnsi="Arial" w:eastAsia="Arial"/>
                <w:b w:val="0"/>
                <w:sz w:val="16"/>
              </w:rPr>
              <w:t>Danh mục thời gian</w:t>
            </w:r>
          </w:p>
        </w:tc>
        <w:tc>
          <w:tcPr>
            <w:tcW w:type="dxa" w:w="2484"/>
            <w:vAlign w:val="center"/>
          </w:tcPr>
          <w:p>
            <w:pPr>
              <w:spacing w:after="0"/>
            </w:pPr>
            <w:r/>
            <w:r>
              <w:rPr>
                <w:rFonts w:ascii="Arial" w:hAnsi="Arial" w:eastAsia="Arial"/>
                <w:b w:val="0"/>
                <w:sz w:val="16"/>
              </w:rPr>
              <w:t>date_key, year, quarter, month, year_month</w:t>
            </w:r>
          </w:p>
        </w:tc>
        <w:tc>
          <w:tcPr>
            <w:tcW w:type="dxa" w:w="2484"/>
            <w:vAlign w:val="center"/>
          </w:tcPr>
          <w:p>
            <w:pPr>
              <w:spacing w:after="0"/>
            </w:pPr>
            <w:r/>
            <w:r>
              <w:rPr>
                <w:rFonts w:ascii="Arial" w:hAnsi="Arial" w:eastAsia="Arial"/>
                <w:b w:val="0"/>
                <w:sz w:val="16"/>
              </w:rPr>
              <w:t>Dùng cho phân tích theo ngày/tháng/quý/năm.</w:t>
            </w:r>
          </w:p>
        </w:tc>
      </w:tr>
      <w:tr>
        <w:tc>
          <w:tcPr>
            <w:tcW w:type="dxa" w:w="2484"/>
            <w:vAlign w:val="center"/>
            <w:shd w:fill="EAF1F8"/>
          </w:tcPr>
          <w:p>
            <w:pPr>
              <w:spacing w:after="0"/>
            </w:pPr>
            <w:r/>
            <w:r>
              <w:rPr>
                <w:rFonts w:ascii="Arial" w:hAnsi="Arial" w:eastAsia="Arial"/>
                <w:b w:val="0"/>
                <w:sz w:val="16"/>
              </w:rPr>
              <w:t>golden_data/Dim_Product.csv</w:t>
            </w:r>
          </w:p>
        </w:tc>
        <w:tc>
          <w:tcPr>
            <w:tcW w:type="dxa" w:w="2484"/>
            <w:vAlign w:val="center"/>
            <w:shd w:fill="EAF1F8"/>
          </w:tcPr>
          <w:p>
            <w:pPr>
              <w:spacing w:after="0"/>
            </w:pPr>
            <w:r/>
            <w:r>
              <w:rPr>
                <w:rFonts w:ascii="Arial" w:hAnsi="Arial" w:eastAsia="Arial"/>
                <w:b w:val="0"/>
                <w:sz w:val="16"/>
              </w:rPr>
              <w:t>Danh mục sản phẩm</w:t>
            </w:r>
          </w:p>
        </w:tc>
        <w:tc>
          <w:tcPr>
            <w:tcW w:type="dxa" w:w="2484"/>
            <w:vAlign w:val="center"/>
            <w:shd w:fill="EAF1F8"/>
          </w:tcPr>
          <w:p>
            <w:pPr>
              <w:spacing w:after="0"/>
            </w:pPr>
            <w:r/>
            <w:r>
              <w:rPr>
                <w:rFonts w:ascii="Arial" w:hAnsi="Arial" w:eastAsia="Arial"/>
                <w:b w:val="0"/>
                <w:sz w:val="16"/>
              </w:rPr>
              <w:t>product_id, product_name, category, segment, price, cogs</w:t>
            </w:r>
          </w:p>
        </w:tc>
        <w:tc>
          <w:tcPr>
            <w:tcW w:type="dxa" w:w="2484"/>
            <w:vAlign w:val="center"/>
            <w:shd w:fill="EAF1F8"/>
          </w:tcPr>
          <w:p>
            <w:pPr>
              <w:spacing w:after="0"/>
            </w:pPr>
            <w:r/>
            <w:r>
              <w:rPr>
                <w:rFonts w:ascii="Arial" w:hAnsi="Arial" w:eastAsia="Arial"/>
                <w:b w:val="0"/>
                <w:sz w:val="16"/>
              </w:rPr>
              <w:t>Có thể phân tích cơ cấu doanh thu; cần kiểm tra quy tắc tính lợi nhuận.</w:t>
            </w:r>
          </w:p>
        </w:tc>
      </w:tr>
      <w:tr>
        <w:tc>
          <w:tcPr>
            <w:tcW w:type="dxa" w:w="2484"/>
            <w:vAlign w:val="center"/>
          </w:tcPr>
          <w:p>
            <w:pPr>
              <w:spacing w:after="0"/>
            </w:pPr>
            <w:r/>
            <w:r>
              <w:rPr>
                <w:rFonts w:ascii="Arial" w:hAnsi="Arial" w:eastAsia="Arial"/>
                <w:b w:val="0"/>
                <w:sz w:val="16"/>
              </w:rPr>
              <w:t>golden_data/Dim_Customer.csv</w:t>
            </w:r>
          </w:p>
        </w:tc>
        <w:tc>
          <w:tcPr>
            <w:tcW w:type="dxa" w:w="2484"/>
            <w:vAlign w:val="center"/>
          </w:tcPr>
          <w:p>
            <w:pPr>
              <w:spacing w:after="0"/>
            </w:pPr>
            <w:r/>
            <w:r>
              <w:rPr>
                <w:rFonts w:ascii="Arial" w:hAnsi="Arial" w:eastAsia="Arial"/>
                <w:b w:val="0"/>
                <w:sz w:val="16"/>
              </w:rPr>
              <w:t>Danh mục khách hàng</w:t>
            </w:r>
          </w:p>
        </w:tc>
        <w:tc>
          <w:tcPr>
            <w:tcW w:type="dxa" w:w="2484"/>
            <w:vAlign w:val="center"/>
          </w:tcPr>
          <w:p>
            <w:pPr>
              <w:spacing w:after="0"/>
            </w:pPr>
            <w:r/>
            <w:r>
              <w:rPr>
                <w:rFonts w:ascii="Arial" w:hAnsi="Arial" w:eastAsia="Arial"/>
                <w:b w:val="0"/>
                <w:sz w:val="16"/>
              </w:rPr>
              <w:t>customer_id, gender, age_group, acquisition_channel, city, region</w:t>
            </w:r>
          </w:p>
        </w:tc>
        <w:tc>
          <w:tcPr>
            <w:tcW w:type="dxa" w:w="2484"/>
            <w:vAlign w:val="center"/>
          </w:tcPr>
          <w:p>
            <w:pPr>
              <w:spacing w:after="0"/>
            </w:pPr>
            <w:r/>
            <w:r>
              <w:rPr>
                <w:rFonts w:ascii="Arial" w:hAnsi="Arial" w:eastAsia="Arial"/>
                <w:b w:val="0"/>
                <w:sz w:val="16"/>
              </w:rPr>
              <w:t>Dùng phân tích khách hàng nếu được phép và phù hợp mục tiêu.</w:t>
            </w:r>
          </w:p>
        </w:tc>
      </w:tr>
      <w:tr>
        <w:tc>
          <w:tcPr>
            <w:tcW w:type="dxa" w:w="2484"/>
            <w:vAlign w:val="center"/>
            <w:shd w:fill="EAF1F8"/>
          </w:tcPr>
          <w:p>
            <w:pPr>
              <w:spacing w:after="0"/>
            </w:pPr>
            <w:r/>
            <w:r>
              <w:rPr>
                <w:rFonts w:ascii="Arial" w:hAnsi="Arial" w:eastAsia="Arial"/>
                <w:b w:val="0"/>
                <w:sz w:val="16"/>
              </w:rPr>
              <w:t>problem_statements-output/PS4_CustomerService.csv</w:t>
            </w:r>
          </w:p>
        </w:tc>
        <w:tc>
          <w:tcPr>
            <w:tcW w:type="dxa" w:w="2484"/>
            <w:vAlign w:val="center"/>
            <w:shd w:fill="EAF1F8"/>
          </w:tcPr>
          <w:p>
            <w:pPr>
              <w:spacing w:after="0"/>
            </w:pPr>
            <w:r/>
            <w:r>
              <w:rPr>
                <w:rFonts w:ascii="Arial" w:hAnsi="Arial" w:eastAsia="Arial"/>
                <w:b w:val="0"/>
                <w:sz w:val="16"/>
              </w:rPr>
              <w:t>Bảng kết quả tổng hợp PS4</w:t>
            </w:r>
          </w:p>
        </w:tc>
        <w:tc>
          <w:tcPr>
            <w:tcW w:type="dxa" w:w="2484"/>
            <w:vAlign w:val="center"/>
            <w:shd w:fill="EAF1F8"/>
          </w:tcPr>
          <w:p>
            <w:pPr>
              <w:spacing w:after="0"/>
            </w:pPr>
            <w:r/>
            <w:r>
              <w:rPr>
                <w:rFonts w:ascii="Arial" w:hAnsi="Arial" w:eastAsia="Arial"/>
                <w:b w:val="0"/>
                <w:sz w:val="16"/>
              </w:rPr>
              <w:t>tong_so_hoa_don, so_hoa_don_thanh_cong, tong_doanh_so, doanh_thu_tb_hoa_don, ty_le_chuyen_doi, rank_tong_hop</w:t>
            </w:r>
          </w:p>
        </w:tc>
        <w:tc>
          <w:tcPr>
            <w:tcW w:type="dxa" w:w="2484"/>
            <w:vAlign w:val="center"/>
            <w:shd w:fill="EAF1F8"/>
          </w:tcPr>
          <w:p>
            <w:pPr>
              <w:spacing w:after="0"/>
            </w:pPr>
            <w:r/>
            <w:r>
              <w:rPr>
                <w:rFonts w:ascii="Arial" w:hAnsi="Arial" w:eastAsia="Arial"/>
                <w:b w:val="0"/>
                <w:sz w:val="16"/>
              </w:rPr>
              <w:t>15 dòng trong bản hiện tại; xác minh đây có phải toàn bộ nhân viên hay bảng chọn lọc.</w:t>
            </w:r>
          </w:p>
        </w:tc>
      </w:tr>
      <w:tr>
        <w:tc>
          <w:tcPr>
            <w:tcW w:type="dxa" w:w="2484"/>
            <w:vAlign w:val="center"/>
          </w:tcPr>
          <w:p>
            <w:pPr>
              <w:spacing w:after="0"/>
            </w:pPr>
            <w:r/>
            <w:r>
              <w:rPr>
                <w:rFonts w:ascii="Arial" w:hAnsi="Arial" w:eastAsia="Arial"/>
                <w:b w:val="0"/>
                <w:sz w:val="16"/>
              </w:rPr>
              <w:t>problem_statements-output/ps5_employee_analysis_delivered.csv</w:t>
            </w:r>
          </w:p>
        </w:tc>
        <w:tc>
          <w:tcPr>
            <w:tcW w:type="dxa" w:w="2484"/>
            <w:vAlign w:val="center"/>
          </w:tcPr>
          <w:p>
            <w:pPr>
              <w:spacing w:after="0"/>
            </w:pPr>
            <w:r/>
            <w:r>
              <w:rPr>
                <w:rFonts w:ascii="Arial" w:hAnsi="Arial" w:eastAsia="Arial"/>
                <w:b w:val="0"/>
                <w:sz w:val="16"/>
              </w:rPr>
              <w:t>Bảng phân tích giao dịch bổ sung</w:t>
            </w:r>
          </w:p>
        </w:tc>
        <w:tc>
          <w:tcPr>
            <w:tcW w:type="dxa" w:w="2484"/>
            <w:vAlign w:val="center"/>
          </w:tcPr>
          <w:p>
            <w:pPr>
              <w:spacing w:after="0"/>
            </w:pPr>
            <w:r/>
            <w:r>
              <w:rPr>
                <w:rFonts w:ascii="Arial" w:hAnsi="Arial" w:eastAsia="Arial"/>
                <w:b w:val="0"/>
                <w:sz w:val="16"/>
              </w:rPr>
              <w:t>total_invoices, successful_invoices, returned_invoices, cancelled_invoices, conversion_rate, transaction_quality, overall_rank</w:t>
            </w:r>
          </w:p>
        </w:tc>
        <w:tc>
          <w:tcPr>
            <w:tcW w:type="dxa" w:w="2484"/>
            <w:vAlign w:val="center"/>
          </w:tcPr>
          <w:p>
            <w:pPr>
              <w:spacing w:after="0"/>
            </w:pPr>
            <w:r/>
            <w:r>
              <w:rPr>
                <w:rFonts w:ascii="Arial" w:hAnsi="Arial" w:eastAsia="Arial"/>
                <w:b w:val="0"/>
                <w:sz w:val="16"/>
              </w:rPr>
              <w:t>200 dòng; cần xác minh có thuộc phạm vi chính thức của PS4 hay là đầu ra phân tích liên quan.</w:t>
            </w:r>
          </w:p>
        </w:tc>
      </w:tr>
    </w:tbl>
    <w:p/>
    <w:p>
      <w:pPr>
        <w:pStyle w:val="Heading2"/>
      </w:pPr>
      <w:r>
        <w:t>1.3. Chất lượng dữ liệu cần kiểm tra</w:t>
      </w:r>
    </w:p>
    <w:p>
      <w:pPr>
        <w:pStyle w:val="ListBullet"/>
        <w:spacing w:after="40"/>
      </w:pPr>
      <w:r>
        <w:t>Tính duy nhất của order_id theo định nghĩa hóa đơn. Fact_Sales có thể chứa nhiều dòng cho một hóa đơn nếu hóa đơn có nhiều sản phẩm; không được đếm số dòng thay cho số hóa đơn.</w:t>
      </w:r>
    </w:p>
    <w:p>
      <w:pPr>
        <w:pStyle w:val="ListBullet"/>
        <w:spacing w:after="40"/>
      </w:pPr>
      <w:r>
        <w:t>Chuẩn hóa order_status thành các nhóm: thành công, trả hàng, hủy, đang xử lý và trạng thái khác; xác nhận với quy tắc nghiệp vụ.</w:t>
      </w:r>
    </w:p>
    <w:p>
      <w:pPr>
        <w:pStyle w:val="ListBullet"/>
        <w:spacing w:after="40"/>
      </w:pPr>
      <w:r>
        <w:t>Kiểm tra net_amount, gross_amount, discount_amount, quantity và unit_price; xác định cách xử lý giá trị âm, hoàn tiền và đơn hàng trả một phần.</w:t>
      </w:r>
    </w:p>
    <w:p>
      <w:pPr>
        <w:pStyle w:val="ListBullet"/>
        <w:spacing w:after="40"/>
      </w:pPr>
      <w:r>
        <w:t>Kiểm tra khóa ngoại của sales_employee_id, date_key, product_id và customer_id có khớp các bảng chiều.</w:t>
      </w:r>
    </w:p>
    <w:p>
      <w:pPr>
        <w:pStyle w:val="ListBullet"/>
        <w:spacing w:after="40"/>
      </w:pPr>
      <w:r>
        <w:t>Đối chiếu tổng doanh số của bảng đầu ra với Fact_Sales sau khi áp dụng cùng bộ lọc trạng thái; ghi rõ đơn vị tiền tệ và kỳ phân tích.</w:t>
      </w:r>
    </w:p>
    <w:p>
      <w:pPr>
        <w:pStyle w:val="ListBullet"/>
        <w:spacing w:after="40"/>
      </w:pPr>
      <w:r>
        <w:t>Không xem thứ hạng có sẵn là KPI gốc nếu chưa biết cách tính và cách xử lý đồng hạng.</w:t>
      </w:r>
    </w:p>
    <w:p>
      <w:pPr>
        <w:pStyle w:val="Heading1"/>
      </w:pPr>
      <w:r>
        <w:t>2. THIẾT KẾ MEASURE, METRIC VÀ KPI</w:t>
      </w:r>
    </w:p>
    <w:p>
      <w:r>
        <w:t>Trong báo cáo này, Measure là trường số/ngày hoặc phép đo nền được ghi nhận trong dữ liệu; Metric là chỉ số tổng hợp được tính từ một hoặc nhiều measure; KPI là metric gắn với mục tiêu, ngưỡng đánh giá, chủ sở hữu và hành động. Một trường như orderdate không tự nó là measure hiệu suất; nó là thuộc tính thời gian dùng để phân nhóm. sale/net_amount là đại lượng cơ sở có thể được tổng hợp.</w:t>
      </w:r>
    </w:p>
    <w:p>
      <w:pPr>
        <w:pStyle w:val="Heading2"/>
      </w:pPr>
      <w:r>
        <w:t>2.1. Measure — thước đo cơ sở</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0"/>
            </w:pPr>
            <w:r/>
            <w:r>
              <w:rPr>
                <w:rFonts w:ascii="Arial" w:hAnsi="Arial" w:eastAsia="Arial"/>
                <w:b/>
                <w:color w:val="FFFFFF"/>
                <w:sz w:val="17"/>
              </w:rPr>
              <w:t>Measure/field</w:t>
            </w:r>
          </w:p>
        </w:tc>
        <w:tc>
          <w:tcPr>
            <w:tcW w:type="dxa" w:w="2484"/>
            <w:vAlign w:val="center"/>
            <w:shd w:fill="1F4E79"/>
          </w:tcPr>
          <w:p>
            <w:pPr>
              <w:spacing w:after="0"/>
            </w:pPr>
            <w:r/>
            <w:r>
              <w:rPr>
                <w:rFonts w:ascii="Arial" w:hAnsi="Arial" w:eastAsia="Arial"/>
                <w:b/>
                <w:color w:val="FFFFFF"/>
                <w:sz w:val="17"/>
              </w:rPr>
              <w:t>Nguồn</w:t>
            </w:r>
          </w:p>
        </w:tc>
        <w:tc>
          <w:tcPr>
            <w:tcW w:type="dxa" w:w="2484"/>
            <w:vAlign w:val="center"/>
            <w:shd w:fill="1F4E79"/>
          </w:tcPr>
          <w:p>
            <w:pPr>
              <w:spacing w:after="0"/>
            </w:pPr>
            <w:r/>
            <w:r>
              <w:rPr>
                <w:rFonts w:ascii="Arial" w:hAnsi="Arial" w:eastAsia="Arial"/>
                <w:b/>
                <w:color w:val="FFFFFF"/>
                <w:sz w:val="17"/>
              </w:rPr>
              <w:t>Ý nghĩa</w:t>
            </w:r>
          </w:p>
        </w:tc>
        <w:tc>
          <w:tcPr>
            <w:tcW w:type="dxa" w:w="2484"/>
            <w:vAlign w:val="center"/>
            <w:shd w:fill="1F4E79"/>
          </w:tcPr>
          <w:p>
            <w:pPr>
              <w:spacing w:after="0"/>
            </w:pPr>
            <w:r/>
            <w:r>
              <w:rPr>
                <w:rFonts w:ascii="Arial" w:hAnsi="Arial" w:eastAsia="Arial"/>
                <w:b/>
                <w:color w:val="FFFFFF"/>
                <w:sz w:val="17"/>
              </w:rPr>
              <w:t>Phép tổng hợp/thận trọng</w:t>
            </w:r>
          </w:p>
        </w:tc>
      </w:tr>
      <w:tr>
        <w:tc>
          <w:tcPr>
            <w:tcW w:type="dxa" w:w="2484"/>
            <w:vAlign w:val="center"/>
          </w:tcPr>
          <w:p>
            <w:pPr>
              <w:spacing w:after="0"/>
            </w:pPr>
            <w:r/>
            <w:r>
              <w:rPr>
                <w:rFonts w:ascii="Arial" w:hAnsi="Arial" w:eastAsia="Arial"/>
                <w:b w:val="0"/>
                <w:sz w:val="17"/>
              </w:rPr>
              <w:t>order_id</w:t>
            </w:r>
          </w:p>
        </w:tc>
        <w:tc>
          <w:tcPr>
            <w:tcW w:type="dxa" w:w="2484"/>
            <w:vAlign w:val="center"/>
          </w:tcPr>
          <w:p>
            <w:pPr>
              <w:spacing w:after="0"/>
            </w:pPr>
            <w:r/>
            <w:r>
              <w:rPr>
                <w:rFonts w:ascii="Arial" w:hAnsi="Arial" w:eastAsia="Arial"/>
                <w:b w:val="0"/>
                <w:sz w:val="17"/>
              </w:rPr>
              <w:t>Fact_Sales</w:t>
            </w:r>
          </w:p>
        </w:tc>
        <w:tc>
          <w:tcPr>
            <w:tcW w:type="dxa" w:w="2484"/>
            <w:vAlign w:val="center"/>
          </w:tcPr>
          <w:p>
            <w:pPr>
              <w:spacing w:after="0"/>
            </w:pPr>
            <w:r/>
            <w:r>
              <w:rPr>
                <w:rFonts w:ascii="Arial" w:hAnsi="Arial" w:eastAsia="Arial"/>
                <w:b w:val="0"/>
                <w:sz w:val="17"/>
              </w:rPr>
              <w:t>Định danh hóa đơn/đơn hàng</w:t>
            </w:r>
          </w:p>
        </w:tc>
        <w:tc>
          <w:tcPr>
            <w:tcW w:type="dxa" w:w="2484"/>
            <w:vAlign w:val="center"/>
          </w:tcPr>
          <w:p>
            <w:pPr>
              <w:spacing w:after="0"/>
            </w:pPr>
            <w:r/>
            <w:r>
              <w:rPr>
                <w:rFonts w:ascii="Arial" w:hAnsi="Arial" w:eastAsia="Arial"/>
                <w:b w:val="0"/>
                <w:sz w:val="17"/>
              </w:rPr>
              <w:t>Đếm DISTINCTCOUNT; không đếm số dòng nếu một hóa đơn có nhiều sản phẩm.</w:t>
            </w:r>
          </w:p>
        </w:tc>
      </w:tr>
      <w:tr>
        <w:tc>
          <w:tcPr>
            <w:tcW w:type="dxa" w:w="2484"/>
            <w:vAlign w:val="center"/>
            <w:shd w:fill="EAF1F8"/>
          </w:tcPr>
          <w:p>
            <w:pPr>
              <w:spacing w:after="0"/>
            </w:pPr>
            <w:r/>
            <w:r>
              <w:rPr>
                <w:rFonts w:ascii="Arial" w:hAnsi="Arial" w:eastAsia="Arial"/>
                <w:b w:val="0"/>
                <w:sz w:val="17"/>
              </w:rPr>
              <w:t>date_key</w:t>
            </w:r>
          </w:p>
        </w:tc>
        <w:tc>
          <w:tcPr>
            <w:tcW w:type="dxa" w:w="2484"/>
            <w:vAlign w:val="center"/>
            <w:shd w:fill="EAF1F8"/>
          </w:tcPr>
          <w:p>
            <w:pPr>
              <w:spacing w:after="0"/>
            </w:pPr>
            <w:r/>
            <w:r>
              <w:rPr>
                <w:rFonts w:ascii="Arial" w:hAnsi="Arial" w:eastAsia="Arial"/>
                <w:b w:val="0"/>
                <w:sz w:val="17"/>
              </w:rPr>
              <w:t>Fact_Sales/Dim_Date</w:t>
            </w:r>
          </w:p>
        </w:tc>
        <w:tc>
          <w:tcPr>
            <w:tcW w:type="dxa" w:w="2484"/>
            <w:vAlign w:val="center"/>
            <w:shd w:fill="EAF1F8"/>
          </w:tcPr>
          <w:p>
            <w:pPr>
              <w:spacing w:after="0"/>
            </w:pPr>
            <w:r/>
            <w:r>
              <w:rPr>
                <w:rFonts w:ascii="Arial" w:hAnsi="Arial" w:eastAsia="Arial"/>
                <w:b w:val="0"/>
                <w:sz w:val="17"/>
              </w:rPr>
              <w:t>Ngày giao dịch</w:t>
            </w:r>
          </w:p>
        </w:tc>
        <w:tc>
          <w:tcPr>
            <w:tcW w:type="dxa" w:w="2484"/>
            <w:vAlign w:val="center"/>
            <w:shd w:fill="EAF1F8"/>
          </w:tcPr>
          <w:p>
            <w:pPr>
              <w:spacing w:after="0"/>
            </w:pPr>
            <w:r/>
            <w:r>
              <w:rPr>
                <w:rFonts w:ascii="Arial" w:hAnsi="Arial" w:eastAsia="Arial"/>
                <w:b w:val="0"/>
                <w:sz w:val="17"/>
              </w:rPr>
              <w:t>Dùng làm khóa thời gian; liên kết với Dim_Date.</w:t>
            </w:r>
          </w:p>
        </w:tc>
      </w:tr>
      <w:tr>
        <w:tc>
          <w:tcPr>
            <w:tcW w:type="dxa" w:w="2484"/>
            <w:vAlign w:val="center"/>
          </w:tcPr>
          <w:p>
            <w:pPr>
              <w:spacing w:after="0"/>
            </w:pPr>
            <w:r/>
            <w:r>
              <w:rPr>
                <w:rFonts w:ascii="Arial" w:hAnsi="Arial" w:eastAsia="Arial"/>
                <w:b w:val="0"/>
                <w:sz w:val="17"/>
              </w:rPr>
              <w:t>net_amount</w:t>
            </w:r>
          </w:p>
        </w:tc>
        <w:tc>
          <w:tcPr>
            <w:tcW w:type="dxa" w:w="2484"/>
            <w:vAlign w:val="center"/>
          </w:tcPr>
          <w:p>
            <w:pPr>
              <w:spacing w:after="0"/>
            </w:pPr>
            <w:r/>
            <w:r>
              <w:rPr>
                <w:rFonts w:ascii="Arial" w:hAnsi="Arial" w:eastAsia="Arial"/>
                <w:b w:val="0"/>
                <w:sz w:val="17"/>
              </w:rPr>
              <w:t>Fact_Sales</w:t>
            </w:r>
          </w:p>
        </w:tc>
        <w:tc>
          <w:tcPr>
            <w:tcW w:type="dxa" w:w="2484"/>
            <w:vAlign w:val="center"/>
          </w:tcPr>
          <w:p>
            <w:pPr>
              <w:spacing w:after="0"/>
            </w:pPr>
            <w:r/>
            <w:r>
              <w:rPr>
                <w:rFonts w:ascii="Arial" w:hAnsi="Arial" w:eastAsia="Arial"/>
                <w:b w:val="0"/>
                <w:sz w:val="17"/>
              </w:rPr>
              <w:t>Giá trị ròng giao dịch</w:t>
            </w:r>
          </w:p>
        </w:tc>
        <w:tc>
          <w:tcPr>
            <w:tcW w:type="dxa" w:w="2484"/>
            <w:vAlign w:val="center"/>
          </w:tcPr>
          <w:p>
            <w:pPr>
              <w:spacing w:after="0"/>
            </w:pPr>
            <w:r/>
            <w:r>
              <w:rPr>
                <w:rFonts w:ascii="Arial" w:hAnsi="Arial" w:eastAsia="Arial"/>
                <w:b w:val="0"/>
                <w:sz w:val="17"/>
              </w:rPr>
              <w:t>SUM theo quy tắc trạng thái; cần thống nhất hoàn trả.</w:t>
            </w:r>
          </w:p>
        </w:tc>
      </w:tr>
      <w:tr>
        <w:tc>
          <w:tcPr>
            <w:tcW w:type="dxa" w:w="2484"/>
            <w:vAlign w:val="center"/>
            <w:shd w:fill="EAF1F8"/>
          </w:tcPr>
          <w:p>
            <w:pPr>
              <w:spacing w:after="0"/>
            </w:pPr>
            <w:r/>
            <w:r>
              <w:rPr>
                <w:rFonts w:ascii="Arial" w:hAnsi="Arial" w:eastAsia="Arial"/>
                <w:b w:val="0"/>
                <w:sz w:val="17"/>
              </w:rPr>
              <w:t>gross_amount</w:t>
            </w:r>
          </w:p>
        </w:tc>
        <w:tc>
          <w:tcPr>
            <w:tcW w:type="dxa" w:w="2484"/>
            <w:vAlign w:val="center"/>
            <w:shd w:fill="EAF1F8"/>
          </w:tcPr>
          <w:p>
            <w:pPr>
              <w:spacing w:after="0"/>
            </w:pPr>
            <w:r/>
            <w:r>
              <w:rPr>
                <w:rFonts w:ascii="Arial" w:hAnsi="Arial" w:eastAsia="Arial"/>
                <w:b w:val="0"/>
                <w:sz w:val="17"/>
              </w:rPr>
              <w:t>Fact_Sales</w:t>
            </w:r>
          </w:p>
        </w:tc>
        <w:tc>
          <w:tcPr>
            <w:tcW w:type="dxa" w:w="2484"/>
            <w:vAlign w:val="center"/>
            <w:shd w:fill="EAF1F8"/>
          </w:tcPr>
          <w:p>
            <w:pPr>
              <w:spacing w:after="0"/>
            </w:pPr>
            <w:r/>
            <w:r>
              <w:rPr>
                <w:rFonts w:ascii="Arial" w:hAnsi="Arial" w:eastAsia="Arial"/>
                <w:b w:val="0"/>
                <w:sz w:val="17"/>
              </w:rPr>
              <w:t>Giá trị trước giảm giá</w:t>
            </w:r>
          </w:p>
        </w:tc>
        <w:tc>
          <w:tcPr>
            <w:tcW w:type="dxa" w:w="2484"/>
            <w:vAlign w:val="center"/>
            <w:shd w:fill="EAF1F8"/>
          </w:tcPr>
          <w:p>
            <w:pPr>
              <w:spacing w:after="0"/>
            </w:pPr>
            <w:r/>
            <w:r>
              <w:rPr>
                <w:rFonts w:ascii="Arial" w:hAnsi="Arial" w:eastAsia="Arial"/>
                <w:b w:val="0"/>
                <w:sz w:val="17"/>
              </w:rPr>
              <w:t>SUM khi cần phân tích doanh số gộp.</w:t>
            </w:r>
          </w:p>
        </w:tc>
      </w:tr>
      <w:tr>
        <w:tc>
          <w:tcPr>
            <w:tcW w:type="dxa" w:w="2484"/>
            <w:vAlign w:val="center"/>
          </w:tcPr>
          <w:p>
            <w:pPr>
              <w:spacing w:after="0"/>
            </w:pPr>
            <w:r/>
            <w:r>
              <w:rPr>
                <w:rFonts w:ascii="Arial" w:hAnsi="Arial" w:eastAsia="Arial"/>
                <w:b w:val="0"/>
                <w:sz w:val="17"/>
              </w:rPr>
              <w:t>quantity</w:t>
            </w:r>
          </w:p>
        </w:tc>
        <w:tc>
          <w:tcPr>
            <w:tcW w:type="dxa" w:w="2484"/>
            <w:vAlign w:val="center"/>
          </w:tcPr>
          <w:p>
            <w:pPr>
              <w:spacing w:after="0"/>
            </w:pPr>
            <w:r/>
            <w:r>
              <w:rPr>
                <w:rFonts w:ascii="Arial" w:hAnsi="Arial" w:eastAsia="Arial"/>
                <w:b w:val="0"/>
                <w:sz w:val="17"/>
              </w:rPr>
              <w:t>Fact_Sales</w:t>
            </w:r>
          </w:p>
        </w:tc>
        <w:tc>
          <w:tcPr>
            <w:tcW w:type="dxa" w:w="2484"/>
            <w:vAlign w:val="center"/>
          </w:tcPr>
          <w:p>
            <w:pPr>
              <w:spacing w:after="0"/>
            </w:pPr>
            <w:r/>
            <w:r>
              <w:rPr>
                <w:rFonts w:ascii="Arial" w:hAnsi="Arial" w:eastAsia="Arial"/>
                <w:b w:val="0"/>
                <w:sz w:val="17"/>
              </w:rPr>
              <w:t>Số lượng sản phẩm</w:t>
            </w:r>
          </w:p>
        </w:tc>
        <w:tc>
          <w:tcPr>
            <w:tcW w:type="dxa" w:w="2484"/>
            <w:vAlign w:val="center"/>
          </w:tcPr>
          <w:p>
            <w:pPr>
              <w:spacing w:after="0"/>
            </w:pPr>
            <w:r/>
            <w:r>
              <w:rPr>
                <w:rFonts w:ascii="Arial" w:hAnsi="Arial" w:eastAsia="Arial"/>
                <w:b w:val="0"/>
                <w:sz w:val="17"/>
              </w:rPr>
              <w:t>SUM; không thay thế số hóa đơn.</w:t>
            </w:r>
          </w:p>
        </w:tc>
      </w:tr>
      <w:tr>
        <w:tc>
          <w:tcPr>
            <w:tcW w:type="dxa" w:w="2484"/>
            <w:vAlign w:val="center"/>
            <w:shd w:fill="EAF1F8"/>
          </w:tcPr>
          <w:p>
            <w:pPr>
              <w:spacing w:after="0"/>
            </w:pPr>
            <w:r/>
            <w:r>
              <w:rPr>
                <w:rFonts w:ascii="Arial" w:hAnsi="Arial" w:eastAsia="Arial"/>
                <w:b w:val="0"/>
                <w:sz w:val="17"/>
              </w:rPr>
              <w:t>discount_amount</w:t>
            </w:r>
          </w:p>
        </w:tc>
        <w:tc>
          <w:tcPr>
            <w:tcW w:type="dxa" w:w="2484"/>
            <w:vAlign w:val="center"/>
            <w:shd w:fill="EAF1F8"/>
          </w:tcPr>
          <w:p>
            <w:pPr>
              <w:spacing w:after="0"/>
            </w:pPr>
            <w:r/>
            <w:r>
              <w:rPr>
                <w:rFonts w:ascii="Arial" w:hAnsi="Arial" w:eastAsia="Arial"/>
                <w:b w:val="0"/>
                <w:sz w:val="17"/>
              </w:rPr>
              <w:t>Fact_Sales</w:t>
            </w:r>
          </w:p>
        </w:tc>
        <w:tc>
          <w:tcPr>
            <w:tcW w:type="dxa" w:w="2484"/>
            <w:vAlign w:val="center"/>
            <w:shd w:fill="EAF1F8"/>
          </w:tcPr>
          <w:p>
            <w:pPr>
              <w:spacing w:after="0"/>
            </w:pPr>
            <w:r/>
            <w:r>
              <w:rPr>
                <w:rFonts w:ascii="Arial" w:hAnsi="Arial" w:eastAsia="Arial"/>
                <w:b w:val="0"/>
                <w:sz w:val="17"/>
              </w:rPr>
              <w:t>Giảm giá</w:t>
            </w:r>
          </w:p>
        </w:tc>
        <w:tc>
          <w:tcPr>
            <w:tcW w:type="dxa" w:w="2484"/>
            <w:vAlign w:val="center"/>
            <w:shd w:fill="EAF1F8"/>
          </w:tcPr>
          <w:p>
            <w:pPr>
              <w:spacing w:after="0"/>
            </w:pPr>
            <w:r/>
            <w:r>
              <w:rPr>
                <w:rFonts w:ascii="Arial" w:hAnsi="Arial" w:eastAsia="Arial"/>
                <w:b w:val="0"/>
                <w:sz w:val="17"/>
              </w:rPr>
              <w:t>SUM; dùng tính mức giảm giá.</w:t>
            </w:r>
          </w:p>
        </w:tc>
      </w:tr>
      <w:tr>
        <w:tc>
          <w:tcPr>
            <w:tcW w:type="dxa" w:w="2484"/>
            <w:vAlign w:val="center"/>
          </w:tcPr>
          <w:p>
            <w:pPr>
              <w:spacing w:after="0"/>
            </w:pPr>
            <w:r/>
            <w:r>
              <w:rPr>
                <w:rFonts w:ascii="Arial" w:hAnsi="Arial" w:eastAsia="Arial"/>
                <w:b w:val="0"/>
                <w:sz w:val="17"/>
              </w:rPr>
              <w:t>order_status</w:t>
            </w:r>
          </w:p>
        </w:tc>
        <w:tc>
          <w:tcPr>
            <w:tcW w:type="dxa" w:w="2484"/>
            <w:vAlign w:val="center"/>
          </w:tcPr>
          <w:p>
            <w:pPr>
              <w:spacing w:after="0"/>
            </w:pPr>
            <w:r/>
            <w:r>
              <w:rPr>
                <w:rFonts w:ascii="Arial" w:hAnsi="Arial" w:eastAsia="Arial"/>
                <w:b w:val="0"/>
                <w:sz w:val="17"/>
              </w:rPr>
              <w:t>Fact_Sales</w:t>
            </w:r>
          </w:p>
        </w:tc>
        <w:tc>
          <w:tcPr>
            <w:tcW w:type="dxa" w:w="2484"/>
            <w:vAlign w:val="center"/>
          </w:tcPr>
          <w:p>
            <w:pPr>
              <w:spacing w:after="0"/>
            </w:pPr>
            <w:r/>
            <w:r>
              <w:rPr>
                <w:rFonts w:ascii="Arial" w:hAnsi="Arial" w:eastAsia="Arial"/>
                <w:b w:val="0"/>
                <w:sz w:val="17"/>
              </w:rPr>
              <w:t>Trạng thái giao dịch</w:t>
            </w:r>
          </w:p>
        </w:tc>
        <w:tc>
          <w:tcPr>
            <w:tcW w:type="dxa" w:w="2484"/>
            <w:vAlign w:val="center"/>
          </w:tcPr>
          <w:p>
            <w:pPr>
              <w:spacing w:after="0"/>
            </w:pPr>
            <w:r/>
            <w:r>
              <w:rPr>
                <w:rFonts w:ascii="Arial" w:hAnsi="Arial" w:eastAsia="Arial"/>
                <w:b w:val="0"/>
                <w:sz w:val="17"/>
              </w:rPr>
              <w:t>Thuộc tính phân loại, không cộng.</w:t>
            </w:r>
          </w:p>
        </w:tc>
      </w:tr>
      <w:tr>
        <w:tc>
          <w:tcPr>
            <w:tcW w:type="dxa" w:w="2484"/>
            <w:vAlign w:val="center"/>
            <w:shd w:fill="EAF1F8"/>
          </w:tcPr>
          <w:p>
            <w:pPr>
              <w:spacing w:after="0"/>
            </w:pPr>
            <w:r/>
            <w:r>
              <w:rPr>
                <w:rFonts w:ascii="Arial" w:hAnsi="Arial" w:eastAsia="Arial"/>
                <w:b w:val="0"/>
                <w:sz w:val="17"/>
              </w:rPr>
              <w:t>sales_employee_id</w:t>
            </w:r>
          </w:p>
        </w:tc>
        <w:tc>
          <w:tcPr>
            <w:tcW w:type="dxa" w:w="2484"/>
            <w:vAlign w:val="center"/>
            <w:shd w:fill="EAF1F8"/>
          </w:tcPr>
          <w:p>
            <w:pPr>
              <w:spacing w:after="0"/>
            </w:pPr>
            <w:r/>
            <w:r>
              <w:rPr>
                <w:rFonts w:ascii="Arial" w:hAnsi="Arial" w:eastAsia="Arial"/>
                <w:b w:val="0"/>
                <w:sz w:val="17"/>
              </w:rPr>
              <w:t>Fact_Sales</w:t>
            </w:r>
          </w:p>
        </w:tc>
        <w:tc>
          <w:tcPr>
            <w:tcW w:type="dxa" w:w="2484"/>
            <w:vAlign w:val="center"/>
            <w:shd w:fill="EAF1F8"/>
          </w:tcPr>
          <w:p>
            <w:pPr>
              <w:spacing w:after="0"/>
            </w:pPr>
            <w:r/>
            <w:r>
              <w:rPr>
                <w:rFonts w:ascii="Arial" w:hAnsi="Arial" w:eastAsia="Arial"/>
                <w:b w:val="0"/>
                <w:sz w:val="17"/>
              </w:rPr>
              <w:t>Nhân viên phụ trách</w:t>
            </w:r>
          </w:p>
        </w:tc>
        <w:tc>
          <w:tcPr>
            <w:tcW w:type="dxa" w:w="2484"/>
            <w:vAlign w:val="center"/>
            <w:shd w:fill="EAF1F8"/>
          </w:tcPr>
          <w:p>
            <w:pPr>
              <w:spacing w:after="0"/>
            </w:pPr>
            <w:r/>
            <w:r>
              <w:rPr>
                <w:rFonts w:ascii="Arial" w:hAnsi="Arial" w:eastAsia="Arial"/>
                <w:b w:val="0"/>
                <w:sz w:val="17"/>
              </w:rPr>
              <w:t>Khóa liên kết tới Dim_Employee.</w:t>
            </w:r>
          </w:p>
        </w:tc>
      </w:tr>
    </w:tbl>
    <w:p/>
    <w:p>
      <w:pPr>
        <w:pStyle w:val="Heading2"/>
      </w:pPr>
      <w:r>
        <w:t>2.2. Metric — chỉ số tính toán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rial" w:hAnsi="Arial" w:eastAsia="Arial"/>
                <w:b/>
                <w:color w:val="FFFFFF"/>
                <w:sz w:val="16"/>
              </w:rPr>
              <w:t>Metric</w:t>
            </w:r>
          </w:p>
        </w:tc>
        <w:tc>
          <w:tcPr>
            <w:tcW w:type="dxa" w:w="3312"/>
            <w:vAlign w:val="center"/>
            <w:shd w:fill="1F4E79"/>
          </w:tcPr>
          <w:p>
            <w:pPr>
              <w:spacing w:after="0"/>
            </w:pPr>
            <w:r/>
            <w:r>
              <w:rPr>
                <w:rFonts w:ascii="Arial" w:hAnsi="Arial" w:eastAsia="Arial"/>
                <w:b/>
                <w:color w:val="FFFFFF"/>
                <w:sz w:val="16"/>
              </w:rPr>
              <w:t>Công thức khái niệm</w:t>
            </w:r>
          </w:p>
        </w:tc>
        <w:tc>
          <w:tcPr>
            <w:tcW w:type="dxa" w:w="3312"/>
            <w:vAlign w:val="center"/>
            <w:shd w:fill="1F4E79"/>
          </w:tcPr>
          <w:p>
            <w:pPr>
              <w:spacing w:after="0"/>
            </w:pPr>
            <w:r/>
            <w:r>
              <w:rPr>
                <w:rFonts w:ascii="Arial" w:hAnsi="Arial" w:eastAsia="Arial"/>
                <w:b/>
                <w:color w:val="FFFFFF"/>
                <w:sz w:val="16"/>
              </w:rPr>
              <w:t>Ý nghĩa</w:t>
            </w:r>
          </w:p>
        </w:tc>
      </w:tr>
      <w:tr>
        <w:tc>
          <w:tcPr>
            <w:tcW w:type="dxa" w:w="3312"/>
            <w:vAlign w:val="center"/>
          </w:tcPr>
          <w:p>
            <w:pPr>
              <w:spacing w:after="0"/>
            </w:pPr>
            <w:r/>
            <w:r>
              <w:rPr>
                <w:rFonts w:ascii="Arial" w:hAnsi="Arial" w:eastAsia="Arial"/>
                <w:b w:val="0"/>
                <w:sz w:val="16"/>
              </w:rPr>
              <w:t>Month / Year-Month</w:t>
            </w:r>
          </w:p>
        </w:tc>
        <w:tc>
          <w:tcPr>
            <w:tcW w:type="dxa" w:w="3312"/>
            <w:vAlign w:val="center"/>
          </w:tcPr>
          <w:p>
            <w:pPr>
              <w:spacing w:after="0"/>
            </w:pPr>
            <w:r/>
            <w:r>
              <w:rPr>
                <w:rFonts w:ascii="Arial" w:hAnsi="Arial" w:eastAsia="Arial"/>
                <w:b w:val="0"/>
                <w:sz w:val="16"/>
              </w:rPr>
              <w:t>MONTH(date_key), YEAR(date_key) và định dạng YYYY-MM</w:t>
            </w:r>
          </w:p>
        </w:tc>
        <w:tc>
          <w:tcPr>
            <w:tcW w:type="dxa" w:w="3312"/>
            <w:vAlign w:val="center"/>
          </w:tcPr>
          <w:p>
            <w:pPr>
              <w:spacing w:after="0"/>
            </w:pPr>
            <w:r/>
            <w:r>
              <w:rPr>
                <w:rFonts w:ascii="Arial" w:hAnsi="Arial" w:eastAsia="Arial"/>
                <w:b w:val="0"/>
                <w:sz w:val="16"/>
              </w:rPr>
              <w:t>Nhóm giao dịch theo thời gian; nên lấy từ Dim_Date.</w:t>
            </w:r>
          </w:p>
        </w:tc>
      </w:tr>
      <w:tr>
        <w:tc>
          <w:tcPr>
            <w:tcW w:type="dxa" w:w="3312"/>
            <w:vAlign w:val="center"/>
            <w:shd w:fill="EAF1F8"/>
          </w:tcPr>
          <w:p>
            <w:pPr>
              <w:spacing w:after="0"/>
            </w:pPr>
            <w:r/>
            <w:r>
              <w:rPr>
                <w:rFonts w:ascii="Arial" w:hAnsi="Arial" w:eastAsia="Arial"/>
                <w:b w:val="0"/>
                <w:sz w:val="16"/>
              </w:rPr>
              <w:t>Total Sales</w:t>
            </w:r>
          </w:p>
        </w:tc>
        <w:tc>
          <w:tcPr>
            <w:tcW w:type="dxa" w:w="3312"/>
            <w:vAlign w:val="center"/>
            <w:shd w:fill="EAF1F8"/>
          </w:tcPr>
          <w:p>
            <w:pPr>
              <w:spacing w:after="0"/>
            </w:pPr>
            <w:r/>
            <w:r>
              <w:rPr>
                <w:rFonts w:ascii="Arial" w:hAnsi="Arial" w:eastAsia="Arial"/>
                <w:b w:val="0"/>
                <w:sz w:val="16"/>
              </w:rPr>
              <w:t>SUM(net_amount) trên các giao dịch đủ điều kiện</w:t>
            </w:r>
          </w:p>
        </w:tc>
        <w:tc>
          <w:tcPr>
            <w:tcW w:type="dxa" w:w="3312"/>
            <w:vAlign w:val="center"/>
            <w:shd w:fill="EAF1F8"/>
          </w:tcPr>
          <w:p>
            <w:pPr>
              <w:spacing w:after="0"/>
            </w:pPr>
            <w:r/>
            <w:r>
              <w:rPr>
                <w:rFonts w:ascii="Arial" w:hAnsi="Arial" w:eastAsia="Arial"/>
                <w:b w:val="0"/>
                <w:sz w:val="16"/>
              </w:rPr>
              <w:t>Tổng doanh thu ròng trong bộ lọc.</w:t>
            </w:r>
          </w:p>
        </w:tc>
      </w:tr>
      <w:tr>
        <w:tc>
          <w:tcPr>
            <w:tcW w:type="dxa" w:w="3312"/>
            <w:vAlign w:val="center"/>
          </w:tcPr>
          <w:p>
            <w:pPr>
              <w:spacing w:after="0"/>
            </w:pPr>
            <w:r/>
            <w:r>
              <w:rPr>
                <w:rFonts w:ascii="Arial" w:hAnsi="Arial" w:eastAsia="Arial"/>
                <w:b w:val="0"/>
                <w:sz w:val="16"/>
              </w:rPr>
              <w:t>Total Invoices</w:t>
            </w:r>
          </w:p>
        </w:tc>
        <w:tc>
          <w:tcPr>
            <w:tcW w:type="dxa" w:w="3312"/>
            <w:vAlign w:val="center"/>
          </w:tcPr>
          <w:p>
            <w:pPr>
              <w:spacing w:after="0"/>
            </w:pPr>
            <w:r/>
            <w:r>
              <w:rPr>
                <w:rFonts w:ascii="Arial" w:hAnsi="Arial" w:eastAsia="Arial"/>
                <w:b w:val="0"/>
                <w:sz w:val="16"/>
              </w:rPr>
              <w:t>DISTINCTCOUNT(order_id)</w:t>
            </w:r>
          </w:p>
        </w:tc>
        <w:tc>
          <w:tcPr>
            <w:tcW w:type="dxa" w:w="3312"/>
            <w:vAlign w:val="center"/>
          </w:tcPr>
          <w:p>
            <w:pPr>
              <w:spacing w:after="0"/>
            </w:pPr>
            <w:r/>
            <w:r>
              <w:rPr>
                <w:rFonts w:ascii="Arial" w:hAnsi="Arial" w:eastAsia="Arial"/>
                <w:b w:val="0"/>
                <w:sz w:val="16"/>
              </w:rPr>
              <w:t>Số hóa đơn duy nhất.</w:t>
            </w:r>
          </w:p>
        </w:tc>
      </w:tr>
      <w:tr>
        <w:tc>
          <w:tcPr>
            <w:tcW w:type="dxa" w:w="3312"/>
            <w:vAlign w:val="center"/>
            <w:shd w:fill="EAF1F8"/>
          </w:tcPr>
          <w:p>
            <w:pPr>
              <w:spacing w:after="0"/>
            </w:pPr>
            <w:r/>
            <w:r>
              <w:rPr>
                <w:rFonts w:ascii="Arial" w:hAnsi="Arial" w:eastAsia="Arial"/>
                <w:b w:val="0"/>
                <w:sz w:val="16"/>
              </w:rPr>
              <w:t>Successful Invoices</w:t>
            </w:r>
          </w:p>
        </w:tc>
        <w:tc>
          <w:tcPr>
            <w:tcW w:type="dxa" w:w="3312"/>
            <w:vAlign w:val="center"/>
            <w:shd w:fill="EAF1F8"/>
          </w:tcPr>
          <w:p>
            <w:pPr>
              <w:spacing w:after="0"/>
            </w:pPr>
            <w:r/>
            <w:r>
              <w:rPr>
                <w:rFonts w:ascii="Arial" w:hAnsi="Arial" w:eastAsia="Arial"/>
                <w:b w:val="0"/>
                <w:sz w:val="16"/>
              </w:rPr>
              <w:t>DISTINCTCOUNT(order_id) với trạng thái thành công</w:t>
            </w:r>
          </w:p>
        </w:tc>
        <w:tc>
          <w:tcPr>
            <w:tcW w:type="dxa" w:w="3312"/>
            <w:vAlign w:val="center"/>
            <w:shd w:fill="EAF1F8"/>
          </w:tcPr>
          <w:p>
            <w:pPr>
              <w:spacing w:after="0"/>
            </w:pPr>
            <w:r/>
            <w:r>
              <w:rPr>
                <w:rFonts w:ascii="Arial" w:hAnsi="Arial" w:eastAsia="Arial"/>
                <w:b w:val="0"/>
                <w:sz w:val="16"/>
              </w:rPr>
              <w:t>Số hóa đơn đạt định nghĩa thành công.</w:t>
            </w:r>
          </w:p>
        </w:tc>
      </w:tr>
      <w:tr>
        <w:tc>
          <w:tcPr>
            <w:tcW w:type="dxa" w:w="3312"/>
            <w:vAlign w:val="center"/>
          </w:tcPr>
          <w:p>
            <w:pPr>
              <w:spacing w:after="0"/>
            </w:pPr>
            <w:r/>
            <w:r>
              <w:rPr>
                <w:rFonts w:ascii="Arial" w:hAnsi="Arial" w:eastAsia="Arial"/>
                <w:b w:val="0"/>
                <w:sz w:val="16"/>
              </w:rPr>
              <w:t>Conversion Rate</w:t>
            </w:r>
          </w:p>
        </w:tc>
        <w:tc>
          <w:tcPr>
            <w:tcW w:type="dxa" w:w="3312"/>
            <w:vAlign w:val="center"/>
          </w:tcPr>
          <w:p>
            <w:pPr>
              <w:spacing w:after="0"/>
            </w:pPr>
            <w:r/>
            <w:r>
              <w:rPr>
                <w:rFonts w:ascii="Arial" w:hAnsi="Arial" w:eastAsia="Arial"/>
                <w:b w:val="0"/>
                <w:sz w:val="16"/>
              </w:rPr>
              <w:t>Successful Invoices / Total Invoices × 100%</w:t>
            </w:r>
          </w:p>
        </w:tc>
        <w:tc>
          <w:tcPr>
            <w:tcW w:type="dxa" w:w="3312"/>
            <w:vAlign w:val="center"/>
          </w:tcPr>
          <w:p>
            <w:pPr>
              <w:spacing w:after="0"/>
            </w:pPr>
            <w:r/>
            <w:r>
              <w:rPr>
                <w:rFonts w:ascii="Arial" w:hAnsi="Arial" w:eastAsia="Arial"/>
                <w:b w:val="0"/>
                <w:sz w:val="16"/>
              </w:rPr>
              <w:t>Tỷ lệ hóa đơn thành công.</w:t>
            </w:r>
          </w:p>
        </w:tc>
      </w:tr>
      <w:tr>
        <w:tc>
          <w:tcPr>
            <w:tcW w:type="dxa" w:w="3312"/>
            <w:vAlign w:val="center"/>
            <w:shd w:fill="EAF1F8"/>
          </w:tcPr>
          <w:p>
            <w:pPr>
              <w:spacing w:after="0"/>
            </w:pPr>
            <w:r/>
            <w:r>
              <w:rPr>
                <w:rFonts w:ascii="Arial" w:hAnsi="Arial" w:eastAsia="Arial"/>
                <w:b w:val="0"/>
                <w:sz w:val="16"/>
              </w:rPr>
              <w:t>Average Sales per Invoice</w:t>
            </w:r>
          </w:p>
        </w:tc>
        <w:tc>
          <w:tcPr>
            <w:tcW w:type="dxa" w:w="3312"/>
            <w:vAlign w:val="center"/>
            <w:shd w:fill="EAF1F8"/>
          </w:tcPr>
          <w:p>
            <w:pPr>
              <w:spacing w:after="0"/>
            </w:pPr>
            <w:r/>
            <w:r>
              <w:rPr>
                <w:rFonts w:ascii="Arial" w:hAnsi="Arial" w:eastAsia="Arial"/>
                <w:b w:val="0"/>
                <w:sz w:val="16"/>
              </w:rPr>
              <w:t>Total Sales / Successful Invoices (hoặc mẫu số đã thống nhất)</w:t>
            </w:r>
          </w:p>
        </w:tc>
        <w:tc>
          <w:tcPr>
            <w:tcW w:type="dxa" w:w="3312"/>
            <w:vAlign w:val="center"/>
            <w:shd w:fill="EAF1F8"/>
          </w:tcPr>
          <w:p>
            <w:pPr>
              <w:spacing w:after="0"/>
            </w:pPr>
            <w:r/>
            <w:r>
              <w:rPr>
                <w:rFonts w:ascii="Arial" w:hAnsi="Arial" w:eastAsia="Arial"/>
                <w:b w:val="0"/>
                <w:sz w:val="16"/>
              </w:rPr>
              <w:t>Giá trị trung bình trên một hóa đơn thành công.</w:t>
            </w:r>
          </w:p>
        </w:tc>
      </w:tr>
      <w:tr>
        <w:tc>
          <w:tcPr>
            <w:tcW w:type="dxa" w:w="3312"/>
            <w:vAlign w:val="center"/>
          </w:tcPr>
          <w:p>
            <w:pPr>
              <w:spacing w:after="0"/>
            </w:pPr>
            <w:r/>
            <w:r>
              <w:rPr>
                <w:rFonts w:ascii="Arial" w:hAnsi="Arial" w:eastAsia="Arial"/>
                <w:b w:val="0"/>
                <w:sz w:val="16"/>
              </w:rPr>
              <w:t>MoM Growth</w:t>
            </w:r>
          </w:p>
        </w:tc>
        <w:tc>
          <w:tcPr>
            <w:tcW w:type="dxa" w:w="3312"/>
            <w:vAlign w:val="center"/>
          </w:tcPr>
          <w:p>
            <w:pPr>
              <w:spacing w:after="0"/>
            </w:pPr>
            <w:r/>
            <w:r>
              <w:rPr>
                <w:rFonts w:ascii="Arial" w:hAnsi="Arial" w:eastAsia="Arial"/>
                <w:b w:val="0"/>
                <w:sz w:val="16"/>
              </w:rPr>
              <w:t>(Sales tháng này − Sales tháng trước) / Sales tháng trước × 100%</w:t>
            </w:r>
          </w:p>
        </w:tc>
        <w:tc>
          <w:tcPr>
            <w:tcW w:type="dxa" w:w="3312"/>
            <w:vAlign w:val="center"/>
          </w:tcPr>
          <w:p>
            <w:pPr>
              <w:spacing w:after="0"/>
            </w:pPr>
            <w:r/>
            <w:r>
              <w:rPr>
                <w:rFonts w:ascii="Arial" w:hAnsi="Arial" w:eastAsia="Arial"/>
                <w:b w:val="0"/>
                <w:sz w:val="16"/>
              </w:rPr>
              <w:t>Tốc độ thay đổi tháng liền trước.</w:t>
            </w:r>
          </w:p>
        </w:tc>
      </w:tr>
      <w:tr>
        <w:tc>
          <w:tcPr>
            <w:tcW w:type="dxa" w:w="3312"/>
            <w:vAlign w:val="center"/>
            <w:shd w:fill="EAF1F8"/>
          </w:tcPr>
          <w:p>
            <w:pPr>
              <w:spacing w:after="0"/>
            </w:pPr>
            <w:r/>
            <w:r>
              <w:rPr>
                <w:rFonts w:ascii="Arial" w:hAnsi="Arial" w:eastAsia="Arial"/>
                <w:b w:val="0"/>
                <w:sz w:val="16"/>
              </w:rPr>
              <w:t>YoY Growth</w:t>
            </w:r>
          </w:p>
        </w:tc>
        <w:tc>
          <w:tcPr>
            <w:tcW w:type="dxa" w:w="3312"/>
            <w:vAlign w:val="center"/>
            <w:shd w:fill="EAF1F8"/>
          </w:tcPr>
          <w:p>
            <w:pPr>
              <w:spacing w:after="0"/>
            </w:pPr>
            <w:r/>
            <w:r>
              <w:rPr>
                <w:rFonts w:ascii="Arial" w:hAnsi="Arial" w:eastAsia="Arial"/>
                <w:b w:val="0"/>
                <w:sz w:val="16"/>
              </w:rPr>
              <w:t>(Sales tháng này − Sales cùng tháng năm trước) / Sales cùng kỳ năm trước × 100%</w:t>
            </w:r>
          </w:p>
        </w:tc>
        <w:tc>
          <w:tcPr>
            <w:tcW w:type="dxa" w:w="3312"/>
            <w:vAlign w:val="center"/>
            <w:shd w:fill="EAF1F8"/>
          </w:tcPr>
          <w:p>
            <w:pPr>
              <w:spacing w:after="0"/>
            </w:pPr>
            <w:r/>
            <w:r>
              <w:rPr>
                <w:rFonts w:ascii="Arial" w:hAnsi="Arial" w:eastAsia="Arial"/>
                <w:b w:val="0"/>
                <w:sz w:val="16"/>
              </w:rPr>
              <w:t>Tốc độ thay đổi cùng kỳ năm trước.</w:t>
            </w:r>
          </w:p>
        </w:tc>
      </w:tr>
      <w:tr>
        <w:tc>
          <w:tcPr>
            <w:tcW w:type="dxa" w:w="3312"/>
            <w:vAlign w:val="center"/>
          </w:tcPr>
          <w:p>
            <w:pPr>
              <w:spacing w:after="0"/>
            </w:pPr>
            <w:r/>
            <w:r>
              <w:rPr>
                <w:rFonts w:ascii="Arial" w:hAnsi="Arial" w:eastAsia="Arial"/>
                <w:b w:val="0"/>
                <w:sz w:val="16"/>
              </w:rPr>
              <w:t>Return Rate</w:t>
            </w:r>
          </w:p>
        </w:tc>
        <w:tc>
          <w:tcPr>
            <w:tcW w:type="dxa" w:w="3312"/>
            <w:vAlign w:val="center"/>
          </w:tcPr>
          <w:p>
            <w:pPr>
              <w:spacing w:after="0"/>
            </w:pPr>
            <w:r/>
            <w:r>
              <w:rPr>
                <w:rFonts w:ascii="Arial" w:hAnsi="Arial" w:eastAsia="Arial"/>
                <w:b w:val="0"/>
                <w:sz w:val="16"/>
              </w:rPr>
              <w:t>Returned Invoices / Total Invoices × 100%</w:t>
            </w:r>
          </w:p>
        </w:tc>
        <w:tc>
          <w:tcPr>
            <w:tcW w:type="dxa" w:w="3312"/>
            <w:vAlign w:val="center"/>
          </w:tcPr>
          <w:p>
            <w:pPr>
              <w:spacing w:after="0"/>
            </w:pPr>
            <w:r/>
            <w:r>
              <w:rPr>
                <w:rFonts w:ascii="Arial" w:hAnsi="Arial" w:eastAsia="Arial"/>
                <w:b w:val="0"/>
                <w:sz w:val="16"/>
              </w:rPr>
              <w:t>Tỷ lệ hóa đơn trả hàng; cần xác định cách tính đơn trả một phần.</w:t>
            </w:r>
          </w:p>
        </w:tc>
      </w:tr>
      <w:tr>
        <w:tc>
          <w:tcPr>
            <w:tcW w:type="dxa" w:w="3312"/>
            <w:vAlign w:val="center"/>
            <w:shd w:fill="EAF1F8"/>
          </w:tcPr>
          <w:p>
            <w:pPr>
              <w:spacing w:after="0"/>
            </w:pPr>
            <w:r/>
            <w:r>
              <w:rPr>
                <w:rFonts w:ascii="Arial" w:hAnsi="Arial" w:eastAsia="Arial"/>
                <w:b w:val="0"/>
                <w:sz w:val="16"/>
              </w:rPr>
              <w:t>Cancellation Rate</w:t>
            </w:r>
          </w:p>
        </w:tc>
        <w:tc>
          <w:tcPr>
            <w:tcW w:type="dxa" w:w="3312"/>
            <w:vAlign w:val="center"/>
            <w:shd w:fill="EAF1F8"/>
          </w:tcPr>
          <w:p>
            <w:pPr>
              <w:spacing w:after="0"/>
            </w:pPr>
            <w:r/>
            <w:r>
              <w:rPr>
                <w:rFonts w:ascii="Arial" w:hAnsi="Arial" w:eastAsia="Arial"/>
                <w:b w:val="0"/>
                <w:sz w:val="16"/>
              </w:rPr>
              <w:t>Cancelled Invoices / Total Invoices × 100%</w:t>
            </w:r>
          </w:p>
        </w:tc>
        <w:tc>
          <w:tcPr>
            <w:tcW w:type="dxa" w:w="3312"/>
            <w:vAlign w:val="center"/>
            <w:shd w:fill="EAF1F8"/>
          </w:tcPr>
          <w:p>
            <w:pPr>
              <w:spacing w:after="0"/>
            </w:pPr>
            <w:r/>
            <w:r>
              <w:rPr>
                <w:rFonts w:ascii="Arial" w:hAnsi="Arial" w:eastAsia="Arial"/>
                <w:b w:val="0"/>
                <w:sz w:val="16"/>
              </w:rPr>
              <w:t>Tỷ lệ hóa đơn bị hủy.</w:t>
            </w:r>
          </w:p>
        </w:tc>
      </w:tr>
      <w:tr>
        <w:tc>
          <w:tcPr>
            <w:tcW w:type="dxa" w:w="3312"/>
            <w:vAlign w:val="center"/>
          </w:tcPr>
          <w:p>
            <w:pPr>
              <w:spacing w:after="0"/>
            </w:pPr>
            <w:r/>
            <w:r>
              <w:rPr>
                <w:rFonts w:ascii="Arial" w:hAnsi="Arial" w:eastAsia="Arial"/>
                <w:b w:val="0"/>
                <w:sz w:val="16"/>
              </w:rPr>
              <w:t>Average Discount Rate</w:t>
            </w:r>
          </w:p>
        </w:tc>
        <w:tc>
          <w:tcPr>
            <w:tcW w:type="dxa" w:w="3312"/>
            <w:vAlign w:val="center"/>
          </w:tcPr>
          <w:p>
            <w:pPr>
              <w:spacing w:after="0"/>
            </w:pPr>
            <w:r/>
            <w:r>
              <w:rPr>
                <w:rFonts w:ascii="Arial" w:hAnsi="Arial" w:eastAsia="Arial"/>
                <w:b w:val="0"/>
                <w:sz w:val="16"/>
              </w:rPr>
              <w:t>SUM(discount_amount) / SUM(gross_amount) × 100%</w:t>
            </w:r>
          </w:p>
        </w:tc>
        <w:tc>
          <w:tcPr>
            <w:tcW w:type="dxa" w:w="3312"/>
            <w:vAlign w:val="center"/>
          </w:tcPr>
          <w:p>
            <w:pPr>
              <w:spacing w:after="0"/>
            </w:pPr>
            <w:r/>
            <w:r>
              <w:rPr>
                <w:rFonts w:ascii="Arial" w:hAnsi="Arial" w:eastAsia="Arial"/>
                <w:b w:val="0"/>
                <w:sz w:val="16"/>
              </w:rPr>
              <w:t>Mức giảm giá bình quân theo giá trị.</w:t>
            </w:r>
          </w:p>
        </w:tc>
      </w:tr>
      <w:tr>
        <w:tc>
          <w:tcPr>
            <w:tcW w:type="dxa" w:w="3312"/>
            <w:vAlign w:val="center"/>
            <w:shd w:fill="EAF1F8"/>
          </w:tcPr>
          <w:p>
            <w:pPr>
              <w:spacing w:after="0"/>
            </w:pPr>
            <w:r/>
            <w:r>
              <w:rPr>
                <w:rFonts w:ascii="Arial" w:hAnsi="Arial" w:eastAsia="Arial"/>
                <w:b w:val="0"/>
                <w:sz w:val="16"/>
              </w:rPr>
              <w:t>Employee Rank</w:t>
            </w:r>
          </w:p>
        </w:tc>
        <w:tc>
          <w:tcPr>
            <w:tcW w:type="dxa" w:w="3312"/>
            <w:vAlign w:val="center"/>
            <w:shd w:fill="EAF1F8"/>
          </w:tcPr>
          <w:p>
            <w:pPr>
              <w:spacing w:after="0"/>
            </w:pPr>
            <w:r/>
            <w:r>
              <w:rPr>
                <w:rFonts w:ascii="Arial" w:hAnsi="Arial" w:eastAsia="Arial"/>
                <w:b w:val="0"/>
                <w:sz w:val="16"/>
              </w:rPr>
              <w:t>RANKX theo Total Sales hoặc KPI đã thống nhất</w:t>
            </w:r>
          </w:p>
        </w:tc>
        <w:tc>
          <w:tcPr>
            <w:tcW w:type="dxa" w:w="3312"/>
            <w:vAlign w:val="center"/>
            <w:shd w:fill="EAF1F8"/>
          </w:tcPr>
          <w:p>
            <w:pPr>
              <w:spacing w:after="0"/>
            </w:pPr>
            <w:r/>
            <w:r>
              <w:rPr>
                <w:rFonts w:ascii="Arial" w:hAnsi="Arial" w:eastAsia="Arial"/>
                <w:b w:val="0"/>
                <w:sz w:val="16"/>
              </w:rPr>
              <w:t>Xếp hạng theo chỉ số được công bố.</w:t>
            </w:r>
          </w:p>
        </w:tc>
      </w:tr>
    </w:tbl>
    <w:p/>
    <w:p>
      <w:r>
        <w:t>Quy ước quan trọng: chọn một định nghĩa nhất quán cho doanh thu và hóa đơn thành công. Ví dụ, nếu Total Sales chỉ tính đơn delivered, thì Conversion Rate cần có mẫu số rõ ràng (tất cả hóa đơn được tạo, hoặc chỉ các hóa đơn đã có kết quả cuối cùng). Không nên dùng cùng một tên KPI cho các công thức có mẫu số khác nhau.</w:t>
      </w:r>
    </w:p>
    <w:p>
      <w:pPr>
        <w:pStyle w:val="Heading2"/>
      </w:pPr>
      <w:r>
        <w:t>2.3. KPI — chỉ số gắn mục tiêu</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0"/>
            </w:pPr>
            <w:r/>
            <w:r>
              <w:rPr>
                <w:rFonts w:ascii="Arial" w:hAnsi="Arial" w:eastAsia="Arial"/>
                <w:b/>
                <w:color w:val="FFFFFF"/>
                <w:sz w:val="16"/>
              </w:rPr>
              <w:t>KPI</w:t>
            </w:r>
          </w:p>
        </w:tc>
        <w:tc>
          <w:tcPr>
            <w:tcW w:type="dxa" w:w="2484"/>
            <w:vAlign w:val="center"/>
            <w:shd w:fill="1F4E79"/>
          </w:tcPr>
          <w:p>
            <w:pPr>
              <w:spacing w:after="0"/>
            </w:pPr>
            <w:r/>
            <w:r>
              <w:rPr>
                <w:rFonts w:ascii="Arial" w:hAnsi="Arial" w:eastAsia="Arial"/>
                <w:b/>
                <w:color w:val="FFFFFF"/>
                <w:sz w:val="16"/>
              </w:rPr>
              <w:t>Mục tiêu quản trị</w:t>
            </w:r>
          </w:p>
        </w:tc>
        <w:tc>
          <w:tcPr>
            <w:tcW w:type="dxa" w:w="2484"/>
            <w:vAlign w:val="center"/>
            <w:shd w:fill="1F4E79"/>
          </w:tcPr>
          <w:p>
            <w:pPr>
              <w:spacing w:after="0"/>
            </w:pPr>
            <w:r/>
            <w:r>
              <w:rPr>
                <w:rFonts w:ascii="Arial" w:hAnsi="Arial" w:eastAsia="Arial"/>
                <w:b/>
                <w:color w:val="FFFFFF"/>
                <w:sz w:val="16"/>
              </w:rPr>
              <w:t>Ngưỡng khởi tạo đề xuất</w:t>
            </w:r>
          </w:p>
        </w:tc>
        <w:tc>
          <w:tcPr>
            <w:tcW w:type="dxa" w:w="2484"/>
            <w:vAlign w:val="center"/>
            <w:shd w:fill="1F4E79"/>
          </w:tcPr>
          <w:p>
            <w:pPr>
              <w:spacing w:after="0"/>
            </w:pPr>
            <w:r/>
            <w:r>
              <w:rPr>
                <w:rFonts w:ascii="Arial" w:hAnsi="Arial" w:eastAsia="Arial"/>
                <w:b/>
                <w:color w:val="FFFFFF"/>
                <w:sz w:val="16"/>
              </w:rPr>
              <w:t>Hành động khi thấp</w:t>
            </w:r>
          </w:p>
        </w:tc>
      </w:tr>
      <w:tr>
        <w:tc>
          <w:tcPr>
            <w:tcW w:type="dxa" w:w="2484"/>
            <w:vAlign w:val="center"/>
          </w:tcPr>
          <w:p>
            <w:pPr>
              <w:spacing w:after="0"/>
            </w:pPr>
            <w:r/>
            <w:r>
              <w:rPr>
                <w:rFonts w:ascii="Arial" w:hAnsi="Arial" w:eastAsia="Arial"/>
                <w:b w:val="0"/>
                <w:sz w:val="16"/>
              </w:rPr>
              <w:t>Tỷ lệ chuyển đổi hóa đơn</w:t>
            </w:r>
          </w:p>
        </w:tc>
        <w:tc>
          <w:tcPr>
            <w:tcW w:type="dxa" w:w="2484"/>
            <w:vAlign w:val="center"/>
          </w:tcPr>
          <w:p>
            <w:pPr>
              <w:spacing w:after="0"/>
            </w:pPr>
            <w:r/>
            <w:r>
              <w:rPr>
                <w:rFonts w:ascii="Arial" w:hAnsi="Arial" w:eastAsia="Arial"/>
                <w:b w:val="0"/>
                <w:sz w:val="16"/>
              </w:rPr>
              <w:t>Tăng tỷ lệ giao dịch thành công</w:t>
            </w:r>
          </w:p>
        </w:tc>
        <w:tc>
          <w:tcPr>
            <w:tcW w:type="dxa" w:w="2484"/>
            <w:vAlign w:val="center"/>
          </w:tcPr>
          <w:p>
            <w:pPr>
              <w:spacing w:after="0"/>
            </w:pPr>
            <w:r/>
            <w:r>
              <w:rPr>
                <w:rFonts w:ascii="Arial" w:hAnsi="Arial" w:eastAsia="Arial"/>
                <w:b w:val="0"/>
                <w:sz w:val="16"/>
              </w:rPr>
              <w:t>Đặt mục tiêu sau khi xem baseline; ví dụ ≥ 82% là mục tiêu thử nghiệm, không phải chuẩn ngành.</w:t>
            </w:r>
          </w:p>
        </w:tc>
        <w:tc>
          <w:tcPr>
            <w:tcW w:type="dxa" w:w="2484"/>
            <w:vAlign w:val="center"/>
          </w:tcPr>
          <w:p>
            <w:pPr>
              <w:spacing w:after="0"/>
            </w:pPr>
            <w:r/>
            <w:r>
              <w:rPr>
                <w:rFonts w:ascii="Arial" w:hAnsi="Arial" w:eastAsia="Arial"/>
                <w:b w:val="0"/>
                <w:sz w:val="16"/>
              </w:rPr>
              <w:t>Kiểm tra nguyên nhân hủy/không thành công, quy trình tư vấn và tồn kho.</w:t>
            </w:r>
          </w:p>
        </w:tc>
      </w:tr>
      <w:tr>
        <w:tc>
          <w:tcPr>
            <w:tcW w:type="dxa" w:w="2484"/>
            <w:vAlign w:val="center"/>
            <w:shd w:fill="EAF1F8"/>
          </w:tcPr>
          <w:p>
            <w:pPr>
              <w:spacing w:after="0"/>
            </w:pPr>
            <w:r/>
            <w:r>
              <w:rPr>
                <w:rFonts w:ascii="Arial" w:hAnsi="Arial" w:eastAsia="Arial"/>
                <w:b w:val="0"/>
                <w:sz w:val="16"/>
              </w:rPr>
              <w:t>Doanh thu ròng</w:t>
            </w:r>
          </w:p>
        </w:tc>
        <w:tc>
          <w:tcPr>
            <w:tcW w:type="dxa" w:w="2484"/>
            <w:vAlign w:val="center"/>
            <w:shd w:fill="EAF1F8"/>
          </w:tcPr>
          <w:p>
            <w:pPr>
              <w:spacing w:after="0"/>
            </w:pPr>
            <w:r/>
            <w:r>
              <w:rPr>
                <w:rFonts w:ascii="Arial" w:hAnsi="Arial" w:eastAsia="Arial"/>
                <w:b w:val="0"/>
                <w:sz w:val="16"/>
              </w:rPr>
              <w:t>Đạt mục tiêu doanh số theo kỳ</w:t>
            </w:r>
          </w:p>
        </w:tc>
        <w:tc>
          <w:tcPr>
            <w:tcW w:type="dxa" w:w="2484"/>
            <w:vAlign w:val="center"/>
            <w:shd w:fill="EAF1F8"/>
          </w:tcPr>
          <w:p>
            <w:pPr>
              <w:spacing w:after="0"/>
            </w:pPr>
            <w:r/>
            <w:r>
              <w:rPr>
                <w:rFonts w:ascii="Arial" w:hAnsi="Arial" w:eastAsia="Arial"/>
                <w:b w:val="0"/>
                <w:sz w:val="16"/>
              </w:rPr>
              <w:t>Theo kế hoạch doanh nghiệp; so actual với target.</w:t>
            </w:r>
          </w:p>
        </w:tc>
        <w:tc>
          <w:tcPr>
            <w:tcW w:type="dxa" w:w="2484"/>
            <w:vAlign w:val="center"/>
            <w:shd w:fill="EAF1F8"/>
          </w:tcPr>
          <w:p>
            <w:pPr>
              <w:spacing w:after="0"/>
            </w:pPr>
            <w:r/>
            <w:r>
              <w:rPr>
                <w:rFonts w:ascii="Arial" w:hAnsi="Arial" w:eastAsia="Arial"/>
                <w:b w:val="0"/>
                <w:sz w:val="16"/>
              </w:rPr>
              <w:t>Phân tích cơ cấu sản phẩm, số hóa đơn, giá trị hóa đơn và xu hướng.</w:t>
            </w:r>
          </w:p>
        </w:tc>
      </w:tr>
      <w:tr>
        <w:tc>
          <w:tcPr>
            <w:tcW w:type="dxa" w:w="2484"/>
            <w:vAlign w:val="center"/>
          </w:tcPr>
          <w:p>
            <w:pPr>
              <w:spacing w:after="0"/>
            </w:pPr>
            <w:r/>
            <w:r>
              <w:rPr>
                <w:rFonts w:ascii="Arial" w:hAnsi="Arial" w:eastAsia="Arial"/>
                <w:b w:val="0"/>
                <w:sz w:val="16"/>
              </w:rPr>
              <w:t>Doanh thu trung bình/hóa đơn thành công</w:t>
            </w:r>
          </w:p>
        </w:tc>
        <w:tc>
          <w:tcPr>
            <w:tcW w:type="dxa" w:w="2484"/>
            <w:vAlign w:val="center"/>
          </w:tcPr>
          <w:p>
            <w:pPr>
              <w:spacing w:after="0"/>
            </w:pPr>
            <w:r/>
            <w:r>
              <w:rPr>
                <w:rFonts w:ascii="Arial" w:hAnsi="Arial" w:eastAsia="Arial"/>
                <w:b w:val="0"/>
                <w:sz w:val="16"/>
              </w:rPr>
              <w:t>Cải thiện giá trị giao dịch</w:t>
            </w:r>
          </w:p>
        </w:tc>
        <w:tc>
          <w:tcPr>
            <w:tcW w:type="dxa" w:w="2484"/>
            <w:vAlign w:val="center"/>
          </w:tcPr>
          <w:p>
            <w:pPr>
              <w:spacing w:after="0"/>
            </w:pPr>
            <w:r/>
            <w:r>
              <w:rPr>
                <w:rFonts w:ascii="Arial" w:hAnsi="Arial" w:eastAsia="Arial"/>
                <w:b w:val="0"/>
                <w:sz w:val="16"/>
              </w:rPr>
              <w:t>Mục tiêu theo lịch sử và nhóm sản phẩm; tránh một ngưỡng chung cho mọi nhóm.</w:t>
            </w:r>
          </w:p>
        </w:tc>
        <w:tc>
          <w:tcPr>
            <w:tcW w:type="dxa" w:w="2484"/>
            <w:vAlign w:val="center"/>
          </w:tcPr>
          <w:p>
            <w:pPr>
              <w:spacing w:after="0"/>
            </w:pPr>
            <w:r/>
            <w:r>
              <w:rPr>
                <w:rFonts w:ascii="Arial" w:hAnsi="Arial" w:eastAsia="Arial"/>
                <w:b w:val="0"/>
                <w:sz w:val="16"/>
              </w:rPr>
              <w:t>Đào tạo tư vấn nhu cầu, bán kèm phù hợp, không khuyến khích bán ép.</w:t>
            </w:r>
          </w:p>
        </w:tc>
      </w:tr>
      <w:tr>
        <w:tc>
          <w:tcPr>
            <w:tcW w:type="dxa" w:w="2484"/>
            <w:vAlign w:val="center"/>
            <w:shd w:fill="EAF1F8"/>
          </w:tcPr>
          <w:p>
            <w:pPr>
              <w:spacing w:after="0"/>
            </w:pPr>
            <w:r/>
            <w:r>
              <w:rPr>
                <w:rFonts w:ascii="Arial" w:hAnsi="Arial" w:eastAsia="Arial"/>
                <w:b w:val="0"/>
                <w:sz w:val="16"/>
              </w:rPr>
              <w:t>Tỷ lệ trả hàng</w:t>
            </w:r>
          </w:p>
        </w:tc>
        <w:tc>
          <w:tcPr>
            <w:tcW w:type="dxa" w:w="2484"/>
            <w:vAlign w:val="center"/>
            <w:shd w:fill="EAF1F8"/>
          </w:tcPr>
          <w:p>
            <w:pPr>
              <w:spacing w:after="0"/>
            </w:pPr>
            <w:r/>
            <w:r>
              <w:rPr>
                <w:rFonts w:ascii="Arial" w:hAnsi="Arial" w:eastAsia="Arial"/>
                <w:b w:val="0"/>
                <w:sz w:val="16"/>
              </w:rPr>
              <w:t>Giảm giao dịch không đạt kỳ vọng</w:t>
            </w:r>
          </w:p>
        </w:tc>
        <w:tc>
          <w:tcPr>
            <w:tcW w:type="dxa" w:w="2484"/>
            <w:vAlign w:val="center"/>
            <w:shd w:fill="EAF1F8"/>
          </w:tcPr>
          <w:p>
            <w:pPr>
              <w:spacing w:after="0"/>
            </w:pPr>
            <w:r/>
            <w:r>
              <w:rPr>
                <w:rFonts w:ascii="Arial" w:hAnsi="Arial" w:eastAsia="Arial"/>
                <w:b w:val="0"/>
                <w:sz w:val="16"/>
              </w:rPr>
              <w:t>Mục tiêu nội bộ thấp hơn baseline; theo dõi theo loại sản phẩm.</w:t>
            </w:r>
          </w:p>
        </w:tc>
        <w:tc>
          <w:tcPr>
            <w:tcW w:type="dxa" w:w="2484"/>
            <w:vAlign w:val="center"/>
            <w:shd w:fill="EAF1F8"/>
          </w:tcPr>
          <w:p>
            <w:pPr>
              <w:spacing w:after="0"/>
            </w:pPr>
            <w:r/>
            <w:r>
              <w:rPr>
                <w:rFonts w:ascii="Arial" w:hAnsi="Arial" w:eastAsia="Arial"/>
                <w:b w:val="0"/>
                <w:sz w:val="16"/>
              </w:rPr>
              <w:t>Rà soát tư vấn sai, lỗi chất lượng, giao hàng và chính sách đổi trả.</w:t>
            </w:r>
          </w:p>
        </w:tc>
      </w:tr>
      <w:tr>
        <w:tc>
          <w:tcPr>
            <w:tcW w:type="dxa" w:w="2484"/>
            <w:vAlign w:val="center"/>
          </w:tcPr>
          <w:p>
            <w:pPr>
              <w:spacing w:after="0"/>
            </w:pPr>
            <w:r/>
            <w:r>
              <w:rPr>
                <w:rFonts w:ascii="Arial" w:hAnsi="Arial" w:eastAsia="Arial"/>
                <w:b w:val="0"/>
                <w:sz w:val="16"/>
              </w:rPr>
              <w:t>Tỷ lệ hủy</w:t>
            </w:r>
          </w:p>
        </w:tc>
        <w:tc>
          <w:tcPr>
            <w:tcW w:type="dxa" w:w="2484"/>
            <w:vAlign w:val="center"/>
          </w:tcPr>
          <w:p>
            <w:pPr>
              <w:spacing w:after="0"/>
            </w:pPr>
            <w:r/>
            <w:r>
              <w:rPr>
                <w:rFonts w:ascii="Arial" w:hAnsi="Arial" w:eastAsia="Arial"/>
                <w:b w:val="0"/>
                <w:sz w:val="16"/>
              </w:rPr>
              <w:t>Giảm thất thoát trong quy trình bán hàng</w:t>
            </w:r>
          </w:p>
        </w:tc>
        <w:tc>
          <w:tcPr>
            <w:tcW w:type="dxa" w:w="2484"/>
            <w:vAlign w:val="center"/>
          </w:tcPr>
          <w:p>
            <w:pPr>
              <w:spacing w:after="0"/>
            </w:pPr>
            <w:r/>
            <w:r>
              <w:rPr>
                <w:rFonts w:ascii="Arial" w:hAnsi="Arial" w:eastAsia="Arial"/>
                <w:b w:val="0"/>
                <w:sz w:val="16"/>
              </w:rPr>
              <w:t>Mục tiêu nội bộ dựa trên baseline.</w:t>
            </w:r>
          </w:p>
        </w:tc>
        <w:tc>
          <w:tcPr>
            <w:tcW w:type="dxa" w:w="2484"/>
            <w:vAlign w:val="center"/>
          </w:tcPr>
          <w:p>
            <w:pPr>
              <w:spacing w:after="0"/>
            </w:pPr>
            <w:r/>
            <w:r>
              <w:rPr>
                <w:rFonts w:ascii="Arial" w:hAnsi="Arial" w:eastAsia="Arial"/>
                <w:b w:val="0"/>
                <w:sz w:val="16"/>
              </w:rPr>
              <w:t>Phân tích nguyên nhân hủy và thời điểm phát sinh.</w:t>
            </w:r>
          </w:p>
        </w:tc>
      </w:tr>
      <w:tr>
        <w:tc>
          <w:tcPr>
            <w:tcW w:type="dxa" w:w="2484"/>
            <w:vAlign w:val="center"/>
            <w:shd w:fill="EAF1F8"/>
          </w:tcPr>
          <w:p>
            <w:pPr>
              <w:spacing w:after="0"/>
            </w:pPr>
            <w:r/>
            <w:r>
              <w:rPr>
                <w:rFonts w:ascii="Arial" w:hAnsi="Arial" w:eastAsia="Arial"/>
                <w:b w:val="0"/>
                <w:sz w:val="16"/>
              </w:rPr>
              <w:t>Tăng trưởng doanh thu MoM/YoY</w:t>
            </w:r>
          </w:p>
        </w:tc>
        <w:tc>
          <w:tcPr>
            <w:tcW w:type="dxa" w:w="2484"/>
            <w:vAlign w:val="center"/>
            <w:shd w:fill="EAF1F8"/>
          </w:tcPr>
          <w:p>
            <w:pPr>
              <w:spacing w:after="0"/>
            </w:pPr>
            <w:r/>
            <w:r>
              <w:rPr>
                <w:rFonts w:ascii="Arial" w:hAnsi="Arial" w:eastAsia="Arial"/>
                <w:b w:val="0"/>
                <w:sz w:val="16"/>
              </w:rPr>
              <w:t>Theo dõi động lực tăng trưởng</w:t>
            </w:r>
          </w:p>
        </w:tc>
        <w:tc>
          <w:tcPr>
            <w:tcW w:type="dxa" w:w="2484"/>
            <w:vAlign w:val="center"/>
            <w:shd w:fill="EAF1F8"/>
          </w:tcPr>
          <w:p>
            <w:pPr>
              <w:spacing w:after="0"/>
            </w:pPr>
            <w:r/>
            <w:r>
              <w:rPr>
                <w:rFonts w:ascii="Arial" w:hAnsi="Arial" w:eastAsia="Arial"/>
                <w:b w:val="0"/>
                <w:sz w:val="16"/>
              </w:rPr>
              <w:t>Đánh giá theo mùa vụ và kế hoạch; không kết luận từ một tháng đơn lẻ.</w:t>
            </w:r>
          </w:p>
        </w:tc>
        <w:tc>
          <w:tcPr>
            <w:tcW w:type="dxa" w:w="2484"/>
            <w:vAlign w:val="center"/>
            <w:shd w:fill="EAF1F8"/>
          </w:tcPr>
          <w:p>
            <w:pPr>
              <w:spacing w:after="0"/>
            </w:pPr>
            <w:r/>
            <w:r>
              <w:rPr>
                <w:rFonts w:ascii="Arial" w:hAnsi="Arial" w:eastAsia="Arial"/>
                <w:b w:val="0"/>
                <w:sz w:val="16"/>
              </w:rPr>
              <w:t>So sánh cùng kỳ, chiến dịch và cơ cấu nhân viên/sản phẩm.</w:t>
            </w:r>
          </w:p>
        </w:tc>
      </w:tr>
      <w:tr>
        <w:tc>
          <w:tcPr>
            <w:tcW w:type="dxa" w:w="2484"/>
            <w:vAlign w:val="center"/>
          </w:tcPr>
          <w:p>
            <w:pPr>
              <w:spacing w:after="0"/>
            </w:pPr>
            <w:r/>
            <w:r>
              <w:rPr>
                <w:rFonts w:ascii="Arial" w:hAnsi="Arial" w:eastAsia="Arial"/>
                <w:b w:val="0"/>
                <w:sz w:val="16"/>
              </w:rPr>
              <w:t>Điểm hài lòng khách hàng (CSAT)</w:t>
            </w:r>
          </w:p>
        </w:tc>
        <w:tc>
          <w:tcPr>
            <w:tcW w:type="dxa" w:w="2484"/>
            <w:vAlign w:val="center"/>
          </w:tcPr>
          <w:p>
            <w:pPr>
              <w:spacing w:after="0"/>
            </w:pPr>
            <w:r/>
            <w:r>
              <w:rPr>
                <w:rFonts w:ascii="Arial" w:hAnsi="Arial" w:eastAsia="Arial"/>
                <w:b w:val="0"/>
                <w:sz w:val="16"/>
              </w:rPr>
              <w:t>Đo trải nghiệm khách hàng trực tiếp</w:t>
            </w:r>
          </w:p>
        </w:tc>
        <w:tc>
          <w:tcPr>
            <w:tcW w:type="dxa" w:w="2484"/>
            <w:vAlign w:val="center"/>
          </w:tcPr>
          <w:p>
            <w:pPr>
              <w:spacing w:after="0"/>
            </w:pPr>
            <w:r/>
            <w:r>
              <w:rPr>
                <w:rFonts w:ascii="Arial" w:hAnsi="Arial" w:eastAsia="Arial"/>
                <w:b w:val="0"/>
                <w:sz w:val="16"/>
              </w:rPr>
              <w:t>Ví dụ ≥ 4,2/5 sau khi có khảo sát hợp lệ.</w:t>
            </w:r>
          </w:p>
        </w:tc>
        <w:tc>
          <w:tcPr>
            <w:tcW w:type="dxa" w:w="2484"/>
            <w:vAlign w:val="center"/>
          </w:tcPr>
          <w:p>
            <w:pPr>
              <w:spacing w:after="0"/>
            </w:pPr>
            <w:r/>
            <w:r>
              <w:rPr>
                <w:rFonts w:ascii="Arial" w:hAnsi="Arial" w:eastAsia="Arial"/>
                <w:b w:val="0"/>
                <w:sz w:val="16"/>
              </w:rPr>
              <w:t>Huấn luyện kỹ năng phục vụ và kiểm tra phản hồi mở.</w:t>
            </w:r>
          </w:p>
        </w:tc>
      </w:tr>
    </w:tbl>
    <w:p/>
    <w:p>
      <w:r>
        <w:t>Các ngưỡng nêu trên là ngưỡng khởi tạo để minh họa thiết kế KPI, không phải kết luận chuẩn hóa. Doanh nghiệp cần chốt mục tiêu sau khi phân tích baseline, mùa vụ, loại sản phẩm, quy mô địa bàn và mức độ kiểm soát của nhân viên.</w:t>
      </w:r>
    </w:p>
    <w:p>
      <w:pPr>
        <w:pStyle w:val="Heading2"/>
      </w:pPr>
      <w:r>
        <w:t>2.4. Ví dụ KPI tăng trưởng trung bình và phân loại theo tứ phân vị</w:t>
      </w:r>
    </w:p>
    <w:p>
      <w:r>
        <w:t>Ví dụ minh họa: doanh thu của nhân viên A trong sáu tháng là 5, 10, 15, 20, 25, 30 triệu. Tăng trưởng giữa các tháng liên tiếp lần lượt là 100%, 50%, 33,33%, 25% và 20%. Trung bình số học của năm tỷ lệ này là khoảng 45,67%. Cần ghi rõ kỳ tính bắt đầu từ tháng thứ hai vì tháng đầu không có tháng trước để so sánh. Đây là KPI tăng trưởng trung bình minh họa; nó không đồng nghĩa với CAGR và có thể nhạy với doanh thu tháng gốc nhỏ.</w:t>
      </w:r>
    </w:p>
    <w:p>
      <w:r>
        <w:t>Nếu 10 nhân viên có KPI tăng trưởng trung bình là 10%, 45,67%, 50%, 23%, 15%, 40%, 29%, 32%, 35%, 40%, có thể dùng tứ phân vị để chia nhóm tương đối. Các ngưỡng ví dụ 23%, 33,5% và 40% được cung cấp trong đề bài chỉ nên dùng như ví dụ; khi triển khai thực tế cần tính Q1, Q2, Q3 trên dữ liệu đầy đủ, công bố cách xử lý giá trị trùng và cập nhật ngưỡng theo kỳ.</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rial" w:hAnsi="Arial" w:eastAsia="Arial"/>
                <w:b/>
                <w:color w:val="FFFFFF"/>
                <w:sz w:val="18"/>
              </w:rPr>
              <w:t>Nhóm đánh giá tương đối</w:t>
            </w:r>
          </w:p>
        </w:tc>
        <w:tc>
          <w:tcPr>
            <w:tcW w:type="dxa" w:w="3312"/>
            <w:vAlign w:val="center"/>
            <w:shd w:fill="1F4E79"/>
          </w:tcPr>
          <w:p>
            <w:pPr>
              <w:spacing w:after="0"/>
            </w:pPr>
            <w:r/>
            <w:r>
              <w:rPr>
                <w:rFonts w:ascii="Arial" w:hAnsi="Arial" w:eastAsia="Arial"/>
                <w:b/>
                <w:color w:val="FFFFFF"/>
                <w:sz w:val="18"/>
              </w:rPr>
              <w:t>Quy tắc ví dụ</w:t>
            </w:r>
          </w:p>
        </w:tc>
        <w:tc>
          <w:tcPr>
            <w:tcW w:type="dxa" w:w="3312"/>
            <w:vAlign w:val="center"/>
            <w:shd w:fill="1F4E79"/>
          </w:tcPr>
          <w:p>
            <w:pPr>
              <w:spacing w:after="0"/>
            </w:pPr>
            <w:r/>
            <w:r>
              <w:rPr>
                <w:rFonts w:ascii="Arial" w:hAnsi="Arial" w:eastAsia="Arial"/>
                <w:b/>
                <w:color w:val="FFFFFF"/>
                <w:sz w:val="18"/>
              </w:rPr>
              <w:t>Diễn giải</w:t>
            </w:r>
          </w:p>
        </w:tc>
      </w:tr>
      <w:tr>
        <w:tc>
          <w:tcPr>
            <w:tcW w:type="dxa" w:w="3312"/>
            <w:vAlign w:val="center"/>
          </w:tcPr>
          <w:p>
            <w:pPr>
              <w:spacing w:after="0"/>
            </w:pPr>
            <w:r/>
            <w:r>
              <w:rPr>
                <w:rFonts w:ascii="Arial" w:hAnsi="Arial" w:eastAsia="Arial"/>
                <w:b w:val="0"/>
                <w:sz w:val="18"/>
              </w:rPr>
              <w:t>Thấp</w:t>
            </w:r>
          </w:p>
        </w:tc>
        <w:tc>
          <w:tcPr>
            <w:tcW w:type="dxa" w:w="3312"/>
            <w:vAlign w:val="center"/>
          </w:tcPr>
          <w:p>
            <w:pPr>
              <w:spacing w:after="0"/>
            </w:pPr>
            <w:r/>
            <w:r>
              <w:rPr>
                <w:rFonts w:ascii="Arial" w:hAnsi="Arial" w:eastAsia="Arial"/>
                <w:b w:val="0"/>
                <w:sz w:val="18"/>
              </w:rPr>
              <w:t>KPI &lt; 23%</w:t>
            </w:r>
          </w:p>
        </w:tc>
        <w:tc>
          <w:tcPr>
            <w:tcW w:type="dxa" w:w="3312"/>
            <w:vAlign w:val="center"/>
          </w:tcPr>
          <w:p>
            <w:pPr>
              <w:spacing w:after="0"/>
            </w:pPr>
            <w:r/>
            <w:r>
              <w:rPr>
                <w:rFonts w:ascii="Arial" w:hAnsi="Arial" w:eastAsia="Arial"/>
                <w:b w:val="0"/>
                <w:sz w:val="18"/>
              </w:rPr>
              <w:t>Nhóm ở phần dưới phân phối; cần kiểm tra bối cảnh và nguyên nhân.</w:t>
            </w:r>
          </w:p>
        </w:tc>
      </w:tr>
      <w:tr>
        <w:tc>
          <w:tcPr>
            <w:tcW w:type="dxa" w:w="3312"/>
            <w:vAlign w:val="center"/>
            <w:shd w:fill="EAF1F8"/>
          </w:tcPr>
          <w:p>
            <w:pPr>
              <w:spacing w:after="0"/>
            </w:pPr>
            <w:r/>
            <w:r>
              <w:rPr>
                <w:rFonts w:ascii="Arial" w:hAnsi="Arial" w:eastAsia="Arial"/>
                <w:b w:val="0"/>
                <w:sz w:val="18"/>
              </w:rPr>
              <w:t>Trung bình</w:t>
            </w:r>
          </w:p>
        </w:tc>
        <w:tc>
          <w:tcPr>
            <w:tcW w:type="dxa" w:w="3312"/>
            <w:vAlign w:val="center"/>
            <w:shd w:fill="EAF1F8"/>
          </w:tcPr>
          <w:p>
            <w:pPr>
              <w:spacing w:after="0"/>
            </w:pPr>
            <w:r/>
            <w:r>
              <w:rPr>
                <w:rFonts w:ascii="Arial" w:hAnsi="Arial" w:eastAsia="Arial"/>
                <w:b w:val="0"/>
                <w:sz w:val="18"/>
              </w:rPr>
              <w:t>23% ≤ KPI &lt; 33,5%</w:t>
            </w:r>
          </w:p>
        </w:tc>
        <w:tc>
          <w:tcPr>
            <w:tcW w:type="dxa" w:w="3312"/>
            <w:vAlign w:val="center"/>
            <w:shd w:fill="EAF1F8"/>
          </w:tcPr>
          <w:p>
            <w:pPr>
              <w:spacing w:after="0"/>
            </w:pPr>
            <w:r/>
            <w:r>
              <w:rPr>
                <w:rFonts w:ascii="Arial" w:hAnsi="Arial" w:eastAsia="Arial"/>
                <w:b w:val="0"/>
                <w:sz w:val="18"/>
              </w:rPr>
              <w:t>Nhóm ở vùng giữa thấp.</w:t>
            </w:r>
          </w:p>
        </w:tc>
      </w:tr>
      <w:tr>
        <w:tc>
          <w:tcPr>
            <w:tcW w:type="dxa" w:w="3312"/>
            <w:vAlign w:val="center"/>
          </w:tcPr>
          <w:p>
            <w:pPr>
              <w:spacing w:after="0"/>
            </w:pPr>
            <w:r/>
            <w:r>
              <w:rPr>
                <w:rFonts w:ascii="Arial" w:hAnsi="Arial" w:eastAsia="Arial"/>
                <w:b w:val="0"/>
                <w:sz w:val="18"/>
              </w:rPr>
              <w:t>Tốt</w:t>
            </w:r>
          </w:p>
        </w:tc>
        <w:tc>
          <w:tcPr>
            <w:tcW w:type="dxa" w:w="3312"/>
            <w:vAlign w:val="center"/>
          </w:tcPr>
          <w:p>
            <w:pPr>
              <w:spacing w:after="0"/>
            </w:pPr>
            <w:r/>
            <w:r>
              <w:rPr>
                <w:rFonts w:ascii="Arial" w:hAnsi="Arial" w:eastAsia="Arial"/>
                <w:b w:val="0"/>
                <w:sz w:val="18"/>
              </w:rPr>
              <w:t>33,5% ≤ KPI &lt; 40%</w:t>
            </w:r>
          </w:p>
        </w:tc>
        <w:tc>
          <w:tcPr>
            <w:tcW w:type="dxa" w:w="3312"/>
            <w:vAlign w:val="center"/>
          </w:tcPr>
          <w:p>
            <w:pPr>
              <w:spacing w:after="0"/>
            </w:pPr>
            <w:r/>
            <w:r>
              <w:rPr>
                <w:rFonts w:ascii="Arial" w:hAnsi="Arial" w:eastAsia="Arial"/>
                <w:b w:val="0"/>
                <w:sz w:val="18"/>
              </w:rPr>
              <w:t>Nhóm có kết quả tương đối tốt.</w:t>
            </w:r>
          </w:p>
        </w:tc>
      </w:tr>
      <w:tr>
        <w:tc>
          <w:tcPr>
            <w:tcW w:type="dxa" w:w="3312"/>
            <w:vAlign w:val="center"/>
            <w:shd w:fill="EAF1F8"/>
          </w:tcPr>
          <w:p>
            <w:pPr>
              <w:spacing w:after="0"/>
            </w:pPr>
            <w:r/>
            <w:r>
              <w:rPr>
                <w:rFonts w:ascii="Arial" w:hAnsi="Arial" w:eastAsia="Arial"/>
                <w:b w:val="0"/>
                <w:sz w:val="18"/>
              </w:rPr>
              <w:t>Xuất sắc</w:t>
            </w:r>
          </w:p>
        </w:tc>
        <w:tc>
          <w:tcPr>
            <w:tcW w:type="dxa" w:w="3312"/>
            <w:vAlign w:val="center"/>
            <w:shd w:fill="EAF1F8"/>
          </w:tcPr>
          <w:p>
            <w:pPr>
              <w:spacing w:after="0"/>
            </w:pPr>
            <w:r/>
            <w:r>
              <w:rPr>
                <w:rFonts w:ascii="Arial" w:hAnsi="Arial" w:eastAsia="Arial"/>
                <w:b w:val="0"/>
                <w:sz w:val="18"/>
              </w:rPr>
              <w:t>KPI ≥ 40%</w:t>
            </w:r>
          </w:p>
        </w:tc>
        <w:tc>
          <w:tcPr>
            <w:tcW w:type="dxa" w:w="3312"/>
            <w:vAlign w:val="center"/>
            <w:shd w:fill="EAF1F8"/>
          </w:tcPr>
          <w:p>
            <w:pPr>
              <w:spacing w:after="0"/>
            </w:pPr>
            <w:r/>
            <w:r>
              <w:rPr>
                <w:rFonts w:ascii="Arial" w:hAnsi="Arial" w:eastAsia="Arial"/>
                <w:b w:val="0"/>
                <w:sz w:val="18"/>
              </w:rPr>
              <w:t>Nhóm ở phần cao; xem xét chia sẻ thực hành tốt.</w:t>
            </w:r>
          </w:p>
        </w:tc>
      </w:tr>
    </w:tbl>
    <w:p/>
    <w:p>
      <w:r>
        <w:t>Phân loại bằng tứ phân vị là thang xếp hạng tương đối giữa các nhân viên trong cùng tập dữ liệu. Nó không phải thang Likert và không đảm bảo mức 'thấp' là không đạt mục tiêu tuyệt đối. Nên kết hợp ngưỡng mục tiêu kinh doanh với phân vị tương đối.</w:t>
      </w:r>
    </w:p>
    <w:p>
      <w:pPr>
        <w:pStyle w:val="Heading1"/>
      </w:pPr>
      <w:r>
        <w:t>3. THANG ĐO LIKERT ĐỂ ĐÁNH GIÁ TRẢI NGHIỆM DỊCH VỤ</w:t>
      </w:r>
    </w:p>
    <w:p>
      <w:r>
        <w:t>Likert phù hợp để thu thập nhận định của khách hàng hoặc người đánh giá về thái độ phục vụ, khả năng lắng nghe, độ rõ ràng của tư vấn và sự hài lòng. Likert không nên được dùng thay thế trực tiếp cho doanh thu, tỷ lệ chuyển đổi hoặc số hóa đơn; các chỉ số giao dịch phải được tính từ dữ liệu giao dịch.</w:t>
      </w:r>
    </w:p>
    <w:p>
      <w:pPr>
        <w:pStyle w:val="Heading2"/>
      </w:pPr>
      <w:r>
        <w:t>3.1. Ví dụ thang Likert 5 mức</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rial" w:hAnsi="Arial" w:eastAsia="Arial"/>
                <w:b/>
                <w:color w:val="FFFFFF"/>
                <w:sz w:val="18"/>
              </w:rPr>
              <w:t>Điểm</w:t>
            </w:r>
          </w:p>
        </w:tc>
        <w:tc>
          <w:tcPr>
            <w:tcW w:type="dxa" w:w="3312"/>
            <w:vAlign w:val="center"/>
            <w:shd w:fill="1F4E79"/>
          </w:tcPr>
          <w:p>
            <w:pPr>
              <w:spacing w:after="0"/>
            </w:pPr>
            <w:r/>
            <w:r>
              <w:rPr>
                <w:rFonts w:ascii="Arial" w:hAnsi="Arial" w:eastAsia="Arial"/>
                <w:b/>
                <w:color w:val="FFFFFF"/>
                <w:sz w:val="18"/>
              </w:rPr>
              <w:t>Mức trả lời</w:t>
            </w:r>
          </w:p>
        </w:tc>
        <w:tc>
          <w:tcPr>
            <w:tcW w:type="dxa" w:w="3312"/>
            <w:vAlign w:val="center"/>
            <w:shd w:fill="1F4E79"/>
          </w:tcPr>
          <w:p>
            <w:pPr>
              <w:spacing w:after="0"/>
            </w:pPr>
            <w:r/>
            <w:r>
              <w:rPr>
                <w:rFonts w:ascii="Arial" w:hAnsi="Arial" w:eastAsia="Arial"/>
                <w:b/>
                <w:color w:val="FFFFFF"/>
                <w:sz w:val="18"/>
              </w:rPr>
              <w:t>Diễn giải</w:t>
            </w:r>
          </w:p>
        </w:tc>
      </w:tr>
      <w:tr>
        <w:tc>
          <w:tcPr>
            <w:tcW w:type="dxa" w:w="3312"/>
            <w:vAlign w:val="center"/>
          </w:tcPr>
          <w:p>
            <w:pPr>
              <w:spacing w:after="0"/>
            </w:pPr>
            <w:r/>
            <w:r>
              <w:rPr>
                <w:rFonts w:ascii="Arial" w:hAnsi="Arial" w:eastAsia="Arial"/>
                <w:b w:val="0"/>
                <w:sz w:val="18"/>
              </w:rPr>
              <w:t>1</w:t>
            </w:r>
          </w:p>
        </w:tc>
        <w:tc>
          <w:tcPr>
            <w:tcW w:type="dxa" w:w="3312"/>
            <w:vAlign w:val="center"/>
          </w:tcPr>
          <w:p>
            <w:pPr>
              <w:spacing w:after="0"/>
            </w:pPr>
            <w:r/>
            <w:r>
              <w:rPr>
                <w:rFonts w:ascii="Arial" w:hAnsi="Arial" w:eastAsia="Arial"/>
                <w:b w:val="0"/>
                <w:sz w:val="18"/>
              </w:rPr>
              <w:t>Hoàn toàn không đồng ý</w:t>
            </w:r>
          </w:p>
        </w:tc>
        <w:tc>
          <w:tcPr>
            <w:tcW w:type="dxa" w:w="3312"/>
            <w:vAlign w:val="center"/>
          </w:tcPr>
          <w:p>
            <w:pPr>
              <w:spacing w:after="0"/>
            </w:pPr>
            <w:r/>
            <w:r>
              <w:rPr>
                <w:rFonts w:ascii="Arial" w:hAnsi="Arial" w:eastAsia="Arial"/>
                <w:b w:val="0"/>
                <w:sz w:val="18"/>
              </w:rPr>
              <w:t>Trải nghiệm rất kém so với phát biểu.</w:t>
            </w:r>
          </w:p>
        </w:tc>
      </w:tr>
      <w:tr>
        <w:tc>
          <w:tcPr>
            <w:tcW w:type="dxa" w:w="3312"/>
            <w:vAlign w:val="center"/>
            <w:shd w:fill="EAF1F8"/>
          </w:tcPr>
          <w:p>
            <w:pPr>
              <w:spacing w:after="0"/>
            </w:pPr>
            <w:r/>
            <w:r>
              <w:rPr>
                <w:rFonts w:ascii="Arial" w:hAnsi="Arial" w:eastAsia="Arial"/>
                <w:b w:val="0"/>
                <w:sz w:val="18"/>
              </w:rPr>
              <w:t>2</w:t>
            </w:r>
          </w:p>
        </w:tc>
        <w:tc>
          <w:tcPr>
            <w:tcW w:type="dxa" w:w="3312"/>
            <w:vAlign w:val="center"/>
            <w:shd w:fill="EAF1F8"/>
          </w:tcPr>
          <w:p>
            <w:pPr>
              <w:spacing w:after="0"/>
            </w:pPr>
            <w:r/>
            <w:r>
              <w:rPr>
                <w:rFonts w:ascii="Arial" w:hAnsi="Arial" w:eastAsia="Arial"/>
                <w:b w:val="0"/>
                <w:sz w:val="18"/>
              </w:rPr>
              <w:t>Không đồng ý</w:t>
            </w:r>
          </w:p>
        </w:tc>
        <w:tc>
          <w:tcPr>
            <w:tcW w:type="dxa" w:w="3312"/>
            <w:vAlign w:val="center"/>
            <w:shd w:fill="EAF1F8"/>
          </w:tcPr>
          <w:p>
            <w:pPr>
              <w:spacing w:after="0"/>
            </w:pPr>
            <w:r/>
            <w:r>
              <w:rPr>
                <w:rFonts w:ascii="Arial" w:hAnsi="Arial" w:eastAsia="Arial"/>
                <w:b w:val="0"/>
                <w:sz w:val="18"/>
              </w:rPr>
              <w:t>Trải nghiệm chưa tốt.</w:t>
            </w:r>
          </w:p>
        </w:tc>
      </w:tr>
      <w:tr>
        <w:tc>
          <w:tcPr>
            <w:tcW w:type="dxa" w:w="3312"/>
            <w:vAlign w:val="center"/>
          </w:tcPr>
          <w:p>
            <w:pPr>
              <w:spacing w:after="0"/>
            </w:pPr>
            <w:r/>
            <w:r>
              <w:rPr>
                <w:rFonts w:ascii="Arial" w:hAnsi="Arial" w:eastAsia="Arial"/>
                <w:b w:val="0"/>
                <w:sz w:val="18"/>
              </w:rPr>
              <w:t>3</w:t>
            </w:r>
          </w:p>
        </w:tc>
        <w:tc>
          <w:tcPr>
            <w:tcW w:type="dxa" w:w="3312"/>
            <w:vAlign w:val="center"/>
          </w:tcPr>
          <w:p>
            <w:pPr>
              <w:spacing w:after="0"/>
            </w:pPr>
            <w:r/>
            <w:r>
              <w:rPr>
                <w:rFonts w:ascii="Arial" w:hAnsi="Arial" w:eastAsia="Arial"/>
                <w:b w:val="0"/>
                <w:sz w:val="18"/>
              </w:rPr>
              <w:t>Trung lập</w:t>
            </w:r>
          </w:p>
        </w:tc>
        <w:tc>
          <w:tcPr>
            <w:tcW w:type="dxa" w:w="3312"/>
            <w:vAlign w:val="center"/>
          </w:tcPr>
          <w:p>
            <w:pPr>
              <w:spacing w:after="0"/>
            </w:pPr>
            <w:r/>
            <w:r>
              <w:rPr>
                <w:rFonts w:ascii="Arial" w:hAnsi="Arial" w:eastAsia="Arial"/>
                <w:b w:val="0"/>
                <w:sz w:val="18"/>
              </w:rPr>
              <w:t>Không nghiêng về đồng ý hoặc không đồng ý.</w:t>
            </w:r>
          </w:p>
        </w:tc>
      </w:tr>
      <w:tr>
        <w:tc>
          <w:tcPr>
            <w:tcW w:type="dxa" w:w="3312"/>
            <w:vAlign w:val="center"/>
            <w:shd w:fill="EAF1F8"/>
          </w:tcPr>
          <w:p>
            <w:pPr>
              <w:spacing w:after="0"/>
            </w:pPr>
            <w:r/>
            <w:r>
              <w:rPr>
                <w:rFonts w:ascii="Arial" w:hAnsi="Arial" w:eastAsia="Arial"/>
                <w:b w:val="0"/>
                <w:sz w:val="18"/>
              </w:rPr>
              <w:t>4</w:t>
            </w:r>
          </w:p>
        </w:tc>
        <w:tc>
          <w:tcPr>
            <w:tcW w:type="dxa" w:w="3312"/>
            <w:vAlign w:val="center"/>
            <w:shd w:fill="EAF1F8"/>
          </w:tcPr>
          <w:p>
            <w:pPr>
              <w:spacing w:after="0"/>
            </w:pPr>
            <w:r/>
            <w:r>
              <w:rPr>
                <w:rFonts w:ascii="Arial" w:hAnsi="Arial" w:eastAsia="Arial"/>
                <w:b w:val="0"/>
                <w:sz w:val="18"/>
              </w:rPr>
              <w:t>Đồng ý</w:t>
            </w:r>
          </w:p>
        </w:tc>
        <w:tc>
          <w:tcPr>
            <w:tcW w:type="dxa" w:w="3312"/>
            <w:vAlign w:val="center"/>
            <w:shd w:fill="EAF1F8"/>
          </w:tcPr>
          <w:p>
            <w:pPr>
              <w:spacing w:after="0"/>
            </w:pPr>
            <w:r/>
            <w:r>
              <w:rPr>
                <w:rFonts w:ascii="Arial" w:hAnsi="Arial" w:eastAsia="Arial"/>
                <w:b w:val="0"/>
                <w:sz w:val="18"/>
              </w:rPr>
              <w:t>Trải nghiệm tốt.</w:t>
            </w:r>
          </w:p>
        </w:tc>
      </w:tr>
      <w:tr>
        <w:tc>
          <w:tcPr>
            <w:tcW w:type="dxa" w:w="3312"/>
            <w:vAlign w:val="center"/>
          </w:tcPr>
          <w:p>
            <w:pPr>
              <w:spacing w:after="0"/>
            </w:pPr>
            <w:r/>
            <w:r>
              <w:rPr>
                <w:rFonts w:ascii="Arial" w:hAnsi="Arial" w:eastAsia="Arial"/>
                <w:b w:val="0"/>
                <w:sz w:val="18"/>
              </w:rPr>
              <w:t>5</w:t>
            </w:r>
          </w:p>
        </w:tc>
        <w:tc>
          <w:tcPr>
            <w:tcW w:type="dxa" w:w="3312"/>
            <w:vAlign w:val="center"/>
          </w:tcPr>
          <w:p>
            <w:pPr>
              <w:spacing w:after="0"/>
            </w:pPr>
            <w:r/>
            <w:r>
              <w:rPr>
                <w:rFonts w:ascii="Arial" w:hAnsi="Arial" w:eastAsia="Arial"/>
                <w:b w:val="0"/>
                <w:sz w:val="18"/>
              </w:rPr>
              <w:t>Hoàn toàn đồng ý</w:t>
            </w:r>
          </w:p>
        </w:tc>
        <w:tc>
          <w:tcPr>
            <w:tcW w:type="dxa" w:w="3312"/>
            <w:vAlign w:val="center"/>
          </w:tcPr>
          <w:p>
            <w:pPr>
              <w:spacing w:after="0"/>
            </w:pPr>
            <w:r/>
            <w:r>
              <w:rPr>
                <w:rFonts w:ascii="Arial" w:hAnsi="Arial" w:eastAsia="Arial"/>
                <w:b w:val="0"/>
                <w:sz w:val="18"/>
              </w:rPr>
              <w:t>Trải nghiệm rất tốt.</w:t>
            </w:r>
          </w:p>
        </w:tc>
      </w:tr>
    </w:tbl>
    <w:p/>
    <w:p>
      <w:pPr>
        <w:pStyle w:val="Heading2"/>
      </w:pPr>
      <w:r>
        <w:t>3.2. Câu hỏi khảo sát đề xuất</w:t>
      </w:r>
    </w:p>
    <w:p>
      <w:pPr>
        <w:pStyle w:val="ListBullet"/>
        <w:spacing w:after="40"/>
      </w:pPr>
      <w:r>
        <w:t>Nhân viên lắng nghe và hiểu đúng nhu cầu của tôi.</w:t>
      </w:r>
    </w:p>
    <w:p>
      <w:pPr>
        <w:pStyle w:val="ListBullet"/>
        <w:spacing w:after="40"/>
      </w:pPr>
      <w:r>
        <w:t>Nhân viên giải thích sản phẩm rõ ràng và trung thực.</w:t>
      </w:r>
    </w:p>
    <w:p>
      <w:pPr>
        <w:pStyle w:val="ListBullet"/>
        <w:spacing w:after="40"/>
      </w:pPr>
      <w:r>
        <w:t>Nhân viên xử lý thắc mắc hoặc vấn đề của tôi một cách chuyên nghiệp.</w:t>
      </w:r>
    </w:p>
    <w:p>
      <w:pPr>
        <w:pStyle w:val="ListBullet"/>
        <w:spacing w:after="40"/>
      </w:pPr>
      <w:r>
        <w:t>Tôi cảm thấy được tôn trọng trong quá trình mua hàng.</w:t>
      </w:r>
    </w:p>
    <w:p>
      <w:pPr>
        <w:pStyle w:val="ListBullet"/>
        <w:spacing w:after="40"/>
      </w:pPr>
      <w:r>
        <w:t>Nhìn chung, tôi hài lòng với trải nghiệm phục vụ.</w:t>
      </w:r>
    </w:p>
    <w:p>
      <w:r>
        <w:t>Nên có lựa chọn 'Không áp dụng/Không đủ thông tin' tách biệt, không quy đổi thành điểm 3. Tránh câu hỏi kép như vừa đánh giá tốc độ vừa đánh giá thái độ trong một câu. Nếu khảo sát được gắn với nhân viên, cần đảm bảo số phản hồi đủ lớn, bảo vệ dữ liệu cá nhân và tránh kết luận từ vài đánh giá.</w:t>
      </w:r>
    </w:p>
    <w:p>
      <w:pPr>
        <w:pStyle w:val="Heading2"/>
      </w:pPr>
      <w:r>
        <w:t>3.3. Chọn số mức: 3, 5, 7 hay 9</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rial" w:hAnsi="Arial" w:eastAsia="Arial"/>
                <w:b/>
                <w:color w:val="FFFFFF"/>
                <w:sz w:val="17"/>
              </w:rPr>
              <w:t>Số mức</w:t>
            </w:r>
          </w:p>
        </w:tc>
        <w:tc>
          <w:tcPr>
            <w:tcW w:type="dxa" w:w="3312"/>
            <w:vAlign w:val="center"/>
            <w:shd w:fill="1F4E79"/>
          </w:tcPr>
          <w:p>
            <w:pPr>
              <w:spacing w:after="0"/>
            </w:pPr>
            <w:r/>
            <w:r>
              <w:rPr>
                <w:rFonts w:ascii="Arial" w:hAnsi="Arial" w:eastAsia="Arial"/>
                <w:b/>
                <w:color w:val="FFFFFF"/>
                <w:sz w:val="17"/>
              </w:rPr>
              <w:t>Đặc điểm</w:t>
            </w:r>
          </w:p>
        </w:tc>
        <w:tc>
          <w:tcPr>
            <w:tcW w:type="dxa" w:w="3312"/>
            <w:vAlign w:val="center"/>
            <w:shd w:fill="1F4E79"/>
          </w:tcPr>
          <w:p>
            <w:pPr>
              <w:spacing w:after="0"/>
            </w:pPr>
            <w:r/>
            <w:r>
              <w:rPr>
                <w:rFonts w:ascii="Arial" w:hAnsi="Arial" w:eastAsia="Arial"/>
                <w:b/>
                <w:color w:val="FFFFFF"/>
                <w:sz w:val="17"/>
              </w:rPr>
              <w:t>Khi nên dùng</w:t>
            </w:r>
          </w:p>
        </w:tc>
      </w:tr>
      <w:tr>
        <w:tc>
          <w:tcPr>
            <w:tcW w:type="dxa" w:w="3312"/>
            <w:vAlign w:val="center"/>
          </w:tcPr>
          <w:p>
            <w:pPr>
              <w:spacing w:after="0"/>
            </w:pPr>
            <w:r/>
            <w:r>
              <w:rPr>
                <w:rFonts w:ascii="Arial" w:hAnsi="Arial" w:eastAsia="Arial"/>
                <w:b w:val="0"/>
                <w:sz w:val="17"/>
              </w:rPr>
              <w:t>3</w:t>
            </w:r>
          </w:p>
        </w:tc>
        <w:tc>
          <w:tcPr>
            <w:tcW w:type="dxa" w:w="3312"/>
            <w:vAlign w:val="center"/>
          </w:tcPr>
          <w:p>
            <w:pPr>
              <w:spacing w:after="0"/>
            </w:pPr>
            <w:r/>
            <w:r>
              <w:rPr>
                <w:rFonts w:ascii="Arial" w:hAnsi="Arial" w:eastAsia="Arial"/>
                <w:b w:val="0"/>
                <w:sz w:val="17"/>
              </w:rPr>
              <w:t>Đơn giản, ít phân biệt</w:t>
            </w:r>
          </w:p>
        </w:tc>
        <w:tc>
          <w:tcPr>
            <w:tcW w:type="dxa" w:w="3312"/>
            <w:vAlign w:val="center"/>
          </w:tcPr>
          <w:p>
            <w:pPr>
              <w:spacing w:after="0"/>
            </w:pPr>
            <w:r/>
            <w:r>
              <w:rPr>
                <w:rFonts w:ascii="Arial" w:hAnsi="Arial" w:eastAsia="Arial"/>
                <w:b w:val="0"/>
                <w:sz w:val="17"/>
              </w:rPr>
              <w:t>Khảo sát rất ngắn hoặc đối tượng cần thao tác dễ.</w:t>
            </w:r>
          </w:p>
        </w:tc>
      </w:tr>
      <w:tr>
        <w:tc>
          <w:tcPr>
            <w:tcW w:type="dxa" w:w="3312"/>
            <w:vAlign w:val="center"/>
            <w:shd w:fill="EAF1F8"/>
          </w:tcPr>
          <w:p>
            <w:pPr>
              <w:spacing w:after="0"/>
            </w:pPr>
            <w:r/>
            <w:r>
              <w:rPr>
                <w:rFonts w:ascii="Arial" w:hAnsi="Arial" w:eastAsia="Arial"/>
                <w:b w:val="0"/>
                <w:sz w:val="17"/>
              </w:rPr>
              <w:t>5</w:t>
            </w:r>
          </w:p>
        </w:tc>
        <w:tc>
          <w:tcPr>
            <w:tcW w:type="dxa" w:w="3312"/>
            <w:vAlign w:val="center"/>
            <w:shd w:fill="EAF1F8"/>
          </w:tcPr>
          <w:p>
            <w:pPr>
              <w:spacing w:after="0"/>
            </w:pPr>
            <w:r/>
            <w:r>
              <w:rPr>
                <w:rFonts w:ascii="Arial" w:hAnsi="Arial" w:eastAsia="Arial"/>
                <w:b w:val="0"/>
                <w:sz w:val="17"/>
              </w:rPr>
              <w:t>Phổ biến, có mức trung lập</w:t>
            </w:r>
          </w:p>
        </w:tc>
        <w:tc>
          <w:tcPr>
            <w:tcW w:type="dxa" w:w="3312"/>
            <w:vAlign w:val="center"/>
            <w:shd w:fill="EAF1F8"/>
          </w:tcPr>
          <w:p>
            <w:pPr>
              <w:spacing w:after="0"/>
            </w:pPr>
            <w:r/>
            <w:r>
              <w:rPr>
                <w:rFonts w:ascii="Arial" w:hAnsi="Arial" w:eastAsia="Arial"/>
                <w:b w:val="0"/>
                <w:sz w:val="17"/>
              </w:rPr>
              <w:t>Khuyến nghị mặc định cho khảo sát CSAT/đánh giá dịch vụ.</w:t>
            </w:r>
          </w:p>
        </w:tc>
      </w:tr>
      <w:tr>
        <w:tc>
          <w:tcPr>
            <w:tcW w:type="dxa" w:w="3312"/>
            <w:vAlign w:val="center"/>
          </w:tcPr>
          <w:p>
            <w:pPr>
              <w:spacing w:after="0"/>
            </w:pPr>
            <w:r/>
            <w:r>
              <w:rPr>
                <w:rFonts w:ascii="Arial" w:hAnsi="Arial" w:eastAsia="Arial"/>
                <w:b w:val="0"/>
                <w:sz w:val="17"/>
              </w:rPr>
              <w:t>7</w:t>
            </w:r>
          </w:p>
        </w:tc>
        <w:tc>
          <w:tcPr>
            <w:tcW w:type="dxa" w:w="3312"/>
            <w:vAlign w:val="center"/>
          </w:tcPr>
          <w:p>
            <w:pPr>
              <w:spacing w:after="0"/>
            </w:pPr>
            <w:r/>
            <w:r>
              <w:rPr>
                <w:rFonts w:ascii="Arial" w:hAnsi="Arial" w:eastAsia="Arial"/>
                <w:b w:val="0"/>
                <w:sz w:val="17"/>
              </w:rPr>
              <w:t>Chi tiết hơn, phân biệt thái độ tốt hơn</w:t>
            </w:r>
          </w:p>
        </w:tc>
        <w:tc>
          <w:tcPr>
            <w:tcW w:type="dxa" w:w="3312"/>
            <w:vAlign w:val="center"/>
          </w:tcPr>
          <w:p>
            <w:pPr>
              <w:spacing w:after="0"/>
            </w:pPr>
            <w:r/>
            <w:r>
              <w:rPr>
                <w:rFonts w:ascii="Arial" w:hAnsi="Arial" w:eastAsia="Arial"/>
                <w:b w:val="0"/>
                <w:sz w:val="17"/>
              </w:rPr>
              <w:t>Khi người trả lời quen với khảo sát và cần độ phân giải cao hơn.</w:t>
            </w:r>
          </w:p>
        </w:tc>
      </w:tr>
      <w:tr>
        <w:tc>
          <w:tcPr>
            <w:tcW w:type="dxa" w:w="3312"/>
            <w:vAlign w:val="center"/>
            <w:shd w:fill="EAF1F8"/>
          </w:tcPr>
          <w:p>
            <w:pPr>
              <w:spacing w:after="0"/>
            </w:pPr>
            <w:r/>
            <w:r>
              <w:rPr>
                <w:rFonts w:ascii="Arial" w:hAnsi="Arial" w:eastAsia="Arial"/>
                <w:b w:val="0"/>
                <w:sz w:val="17"/>
              </w:rPr>
              <w:t>9</w:t>
            </w:r>
          </w:p>
        </w:tc>
        <w:tc>
          <w:tcPr>
            <w:tcW w:type="dxa" w:w="3312"/>
            <w:vAlign w:val="center"/>
            <w:shd w:fill="EAF1F8"/>
          </w:tcPr>
          <w:p>
            <w:pPr>
              <w:spacing w:after="0"/>
            </w:pPr>
            <w:r/>
            <w:r>
              <w:rPr>
                <w:rFonts w:ascii="Arial" w:hAnsi="Arial" w:eastAsia="Arial"/>
                <w:b w:val="0"/>
                <w:sz w:val="17"/>
              </w:rPr>
              <w:t>Nhiều lựa chọn, khó phân biệt các mức gần nhau</w:t>
            </w:r>
          </w:p>
        </w:tc>
        <w:tc>
          <w:tcPr>
            <w:tcW w:type="dxa" w:w="3312"/>
            <w:vAlign w:val="center"/>
            <w:shd w:fill="EAF1F8"/>
          </w:tcPr>
          <w:p>
            <w:pPr>
              <w:spacing w:after="0"/>
            </w:pPr>
            <w:r/>
            <w:r>
              <w:rPr>
                <w:rFonts w:ascii="Arial" w:hAnsi="Arial" w:eastAsia="Arial"/>
                <w:b w:val="0"/>
                <w:sz w:val="17"/>
              </w:rPr>
              <w:t>Chỉ dùng khi có lý do nghiên cứu rõ ràng và người trả lời có khả năng phân biệt.</w:t>
            </w:r>
          </w:p>
        </w:tc>
      </w:tr>
    </w:tbl>
    <w:p/>
    <w:p>
      <w:r>
        <w:t>Thang lẻ thường có lựa chọn trung lập ở giữa; thang chẵn không có lựa chọn trung lập và có thể buộc người trả lời nghiêng về một phía. Tuy nhiên, không phải cứ thang chẵn là tốt hơn: nếu người trả lời thực sự không có ý kiến, cần cung cấp lựa chọn trung lập hoặc 'không đủ thông tin' phù hợp.</w:t>
      </w:r>
    </w:p>
    <w:p>
      <w:pPr>
        <w:pStyle w:val="Heading2"/>
      </w:pPr>
      <w:r>
        <w:t>3.4. Chuyển kết quả Likert thành KPI</w:t>
      </w:r>
    </w:p>
    <w:p>
      <w:pPr>
        <w:spacing w:before="60" w:after="120"/>
        <w:ind w:left="288" w:right="288"/>
        <w:shd w:fill="F2F2F2"/>
      </w:pPr>
      <w:r>
        <w:rPr>
          <w:rFonts w:ascii="Consolas" w:hAnsi="Consolas" w:eastAsia="Consolas"/>
          <w:color w:val="333333"/>
          <w:sz w:val="16"/>
        </w:rPr>
        <w:t>Điểm hài lòng trung bình = SUM(điểm phản hồi hợp lệ) / COUNT(phản hồi hợp lệ)</w:t>
      </w:r>
    </w:p>
    <w:p>
      <w:pPr>
        <w:spacing w:before="60" w:after="120"/>
        <w:ind w:left="288" w:right="288"/>
        <w:shd w:fill="F2F2F2"/>
      </w:pPr>
      <w:r>
        <w:rPr>
          <w:rFonts w:ascii="Consolas" w:hAnsi="Consolas" w:eastAsia="Consolas"/>
          <w:color w:val="333333"/>
          <w:sz w:val="16"/>
        </w:rPr>
        <w:t>CSAT (%) = Số phản hồi ở mức 4 hoặc 5 / Tổng phản hồi hợp lệ × 100%</w:t>
      </w:r>
    </w:p>
    <w:p>
      <w:r>
        <w:t>Nên báo cáo đồng thời điểm trung bình, tỷ lệ CSAT, số phản hồi và phân bố câu trả lời. Vì Likert là dữ liệu thứ bậc, điểm trung bình nên được diễn giải thận trọng; tỷ lệ theo nhóm và phân bố câu trả lời giúp tránh che khuất khác biệt.</w:t>
      </w:r>
    </w:p>
    <w:p>
      <w:pPr>
        <w:pStyle w:val="Heading1"/>
      </w:pPr>
      <w:r>
        <w:t>4. THIẾT KẾ DATA WAREHOUSE</w:t>
      </w:r>
    </w:p>
    <w:p>
      <w:pPr>
        <w:pStyle w:val="Heading2"/>
      </w:pPr>
      <w:r>
        <w:t>4.1. Kiến trúc đề xuất</w:t>
      </w:r>
    </w:p>
    <w:p>
      <w:pPr>
        <w:pStyle w:val="ListNumber"/>
        <w:spacing w:after="40"/>
      </w:pPr>
      <w:r>
        <w:t>Nguồn: Fact_Sales.csv và các bảng chiều trong golden_data; các tệp PS4/PS5 là bảng đầu ra tổng hợp để đối chiếu, không nên xem là nguồn giao dịch nguyên bản.</w:t>
      </w:r>
    </w:p>
    <w:p>
      <w:pPr>
        <w:pStyle w:val="ListNumber"/>
        <w:spacing w:after="40"/>
      </w:pPr>
      <w:r>
        <w:t>Staging: nạp nguyên trạng, ghi nhận thời điểm nạp, kiểm tra kiểu dữ liệu, khóa và giá trị bất thường.</w:t>
      </w:r>
    </w:p>
    <w:p>
      <w:pPr>
        <w:pStyle w:val="ListNumber"/>
        <w:spacing w:after="40"/>
      </w:pPr>
      <w:r>
        <w:t>Transform: chuẩn hóa trạng thái đơn, xác định hóa đơn thành công, xử lý trả/hủy, chuẩn hóa ngày và mã nhân viên.</w:t>
      </w:r>
    </w:p>
    <w:p>
      <w:pPr>
        <w:pStyle w:val="ListNumber"/>
        <w:spacing w:after="40"/>
      </w:pPr>
      <w:r>
        <w:t>Data Warehouse: mô hình star schema gồm fact giao dịch và các dimension dùng chung.</w:t>
      </w:r>
    </w:p>
    <w:p>
      <w:pPr>
        <w:pStyle w:val="ListNumber"/>
        <w:spacing w:after="40"/>
      </w:pPr>
      <w:r>
        <w:t>Semantic layer: tạo measure/metric/KPI thống nhất cho Power BI.</w:t>
      </w:r>
    </w:p>
    <w:p>
      <w:pPr>
        <w:pStyle w:val="ListNumber"/>
        <w:spacing w:after="40"/>
      </w:pPr>
      <w:r>
        <w:t>BI layer: dashboard, tooltip, drill-through và phân tích OLAP.</w:t>
      </w:r>
    </w:p>
    <w:p>
      <w:pPr>
        <w:pStyle w:val="Heading2"/>
      </w:pPr>
      <w:r>
        <w:t>4.2. Star schema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0"/>
            </w:pPr>
            <w:r/>
            <w:r>
              <w:rPr>
                <w:rFonts w:ascii="Arial" w:hAnsi="Arial" w:eastAsia="Arial"/>
                <w:b/>
                <w:color w:val="FFFFFF"/>
                <w:sz w:val="16"/>
              </w:rPr>
              <w:t>Bảng</w:t>
            </w:r>
          </w:p>
        </w:tc>
        <w:tc>
          <w:tcPr>
            <w:tcW w:type="dxa" w:w="2484"/>
            <w:vAlign w:val="center"/>
            <w:shd w:fill="1F4E79"/>
          </w:tcPr>
          <w:p>
            <w:pPr>
              <w:spacing w:after="0"/>
            </w:pPr>
            <w:r/>
            <w:r>
              <w:rPr>
                <w:rFonts w:ascii="Arial" w:hAnsi="Arial" w:eastAsia="Arial"/>
                <w:b/>
                <w:color w:val="FFFFFF"/>
                <w:sz w:val="16"/>
              </w:rPr>
              <w:t>Grain (mức chi tiết)</w:t>
            </w:r>
          </w:p>
        </w:tc>
        <w:tc>
          <w:tcPr>
            <w:tcW w:type="dxa" w:w="2484"/>
            <w:vAlign w:val="center"/>
            <w:shd w:fill="1F4E79"/>
          </w:tcPr>
          <w:p>
            <w:pPr>
              <w:spacing w:after="0"/>
            </w:pPr>
            <w:r/>
            <w:r>
              <w:rPr>
                <w:rFonts w:ascii="Arial" w:hAnsi="Arial" w:eastAsia="Arial"/>
                <w:b/>
                <w:color w:val="FFFFFF"/>
                <w:sz w:val="16"/>
              </w:rPr>
              <w:t>Khóa/chỉ số chính</w:t>
            </w:r>
          </w:p>
        </w:tc>
        <w:tc>
          <w:tcPr>
            <w:tcW w:type="dxa" w:w="2484"/>
            <w:vAlign w:val="center"/>
            <w:shd w:fill="1F4E79"/>
          </w:tcPr>
          <w:p>
            <w:pPr>
              <w:spacing w:after="0"/>
            </w:pPr>
            <w:r/>
            <w:r>
              <w:rPr>
                <w:rFonts w:ascii="Arial" w:hAnsi="Arial" w:eastAsia="Arial"/>
                <w:b/>
                <w:color w:val="FFFFFF"/>
                <w:sz w:val="16"/>
              </w:rPr>
              <w:t>Quan hệ</w:t>
            </w:r>
          </w:p>
        </w:tc>
      </w:tr>
      <w:tr>
        <w:tc>
          <w:tcPr>
            <w:tcW w:type="dxa" w:w="2484"/>
            <w:vAlign w:val="center"/>
          </w:tcPr>
          <w:p>
            <w:pPr>
              <w:spacing w:after="0"/>
            </w:pPr>
            <w:r/>
            <w:r>
              <w:rPr>
                <w:rFonts w:ascii="Arial" w:hAnsi="Arial" w:eastAsia="Arial"/>
                <w:b w:val="0"/>
                <w:sz w:val="16"/>
              </w:rPr>
              <w:t>Fact_Sales</w:t>
            </w:r>
          </w:p>
        </w:tc>
        <w:tc>
          <w:tcPr>
            <w:tcW w:type="dxa" w:w="2484"/>
            <w:vAlign w:val="center"/>
          </w:tcPr>
          <w:p>
            <w:pPr>
              <w:spacing w:after="0"/>
            </w:pPr>
            <w:r/>
            <w:r>
              <w:rPr>
                <w:rFonts w:ascii="Arial" w:hAnsi="Arial" w:eastAsia="Arial"/>
                <w:b w:val="0"/>
                <w:sz w:val="16"/>
              </w:rPr>
              <w:t>Một dòng sản phẩm trong một đơn hàng/giao dịch</w:t>
            </w:r>
          </w:p>
        </w:tc>
        <w:tc>
          <w:tcPr>
            <w:tcW w:type="dxa" w:w="2484"/>
            <w:vAlign w:val="center"/>
          </w:tcPr>
          <w:p>
            <w:pPr>
              <w:spacing w:after="0"/>
            </w:pPr>
            <w:r/>
            <w:r>
              <w:rPr>
                <w:rFonts w:ascii="Arial" w:hAnsi="Arial" w:eastAsia="Arial"/>
                <w:b w:val="0"/>
                <w:sz w:val="16"/>
              </w:rPr>
              <w:t>order_id, product_id, date_key, customer_id, sales_employee_id; quantity, net_amount, discount_amount</w:t>
            </w:r>
          </w:p>
        </w:tc>
        <w:tc>
          <w:tcPr>
            <w:tcW w:type="dxa" w:w="2484"/>
            <w:vAlign w:val="center"/>
          </w:tcPr>
          <w:p>
            <w:pPr>
              <w:spacing w:after="0"/>
            </w:pPr>
            <w:r/>
            <w:r>
              <w:rPr>
                <w:rFonts w:ascii="Arial" w:hAnsi="Arial" w:eastAsia="Arial"/>
                <w:b w:val="0"/>
                <w:sz w:val="16"/>
              </w:rPr>
              <w:t>Nối tới các dimension.</w:t>
            </w:r>
          </w:p>
        </w:tc>
      </w:tr>
      <w:tr>
        <w:tc>
          <w:tcPr>
            <w:tcW w:type="dxa" w:w="2484"/>
            <w:vAlign w:val="center"/>
            <w:shd w:fill="EAF1F8"/>
          </w:tcPr>
          <w:p>
            <w:pPr>
              <w:spacing w:after="0"/>
            </w:pPr>
            <w:r/>
            <w:r>
              <w:rPr>
                <w:rFonts w:ascii="Arial" w:hAnsi="Arial" w:eastAsia="Arial"/>
                <w:b w:val="0"/>
                <w:sz w:val="16"/>
              </w:rPr>
              <w:t>Dim_Employee</w:t>
            </w:r>
          </w:p>
        </w:tc>
        <w:tc>
          <w:tcPr>
            <w:tcW w:type="dxa" w:w="2484"/>
            <w:vAlign w:val="center"/>
            <w:shd w:fill="EAF1F8"/>
          </w:tcPr>
          <w:p>
            <w:pPr>
              <w:spacing w:after="0"/>
            </w:pPr>
            <w:r/>
            <w:r>
              <w:rPr>
                <w:rFonts w:ascii="Arial" w:hAnsi="Arial" w:eastAsia="Arial"/>
                <w:b w:val="0"/>
                <w:sz w:val="16"/>
              </w:rPr>
              <w:t>Một dòng mỗi nhân viên</w:t>
            </w:r>
          </w:p>
        </w:tc>
        <w:tc>
          <w:tcPr>
            <w:tcW w:type="dxa" w:w="2484"/>
            <w:vAlign w:val="center"/>
            <w:shd w:fill="EAF1F8"/>
          </w:tcPr>
          <w:p>
            <w:pPr>
              <w:spacing w:after="0"/>
            </w:pPr>
            <w:r/>
            <w:r>
              <w:rPr>
                <w:rFonts w:ascii="Arial" w:hAnsi="Arial" w:eastAsia="Arial"/>
                <w:b w:val="0"/>
                <w:sz w:val="16"/>
              </w:rPr>
              <w:t>sales_employee_id (PK), name</w:t>
            </w:r>
          </w:p>
        </w:tc>
        <w:tc>
          <w:tcPr>
            <w:tcW w:type="dxa" w:w="2484"/>
            <w:vAlign w:val="center"/>
            <w:shd w:fill="EAF1F8"/>
          </w:tcPr>
          <w:p>
            <w:pPr>
              <w:spacing w:after="0"/>
            </w:pPr>
            <w:r/>
            <w:r>
              <w:rPr>
                <w:rFonts w:ascii="Arial" w:hAnsi="Arial" w:eastAsia="Arial"/>
                <w:b w:val="0"/>
                <w:sz w:val="16"/>
              </w:rPr>
              <w:t>1-* tới Fact_Sales.</w:t>
            </w:r>
          </w:p>
        </w:tc>
      </w:tr>
      <w:tr>
        <w:tc>
          <w:tcPr>
            <w:tcW w:type="dxa" w:w="2484"/>
            <w:vAlign w:val="center"/>
          </w:tcPr>
          <w:p>
            <w:pPr>
              <w:spacing w:after="0"/>
            </w:pPr>
            <w:r/>
            <w:r>
              <w:rPr>
                <w:rFonts w:ascii="Arial" w:hAnsi="Arial" w:eastAsia="Arial"/>
                <w:b w:val="0"/>
                <w:sz w:val="16"/>
              </w:rPr>
              <w:t>Dim_Date</w:t>
            </w:r>
          </w:p>
        </w:tc>
        <w:tc>
          <w:tcPr>
            <w:tcW w:type="dxa" w:w="2484"/>
            <w:vAlign w:val="center"/>
          </w:tcPr>
          <w:p>
            <w:pPr>
              <w:spacing w:after="0"/>
            </w:pPr>
            <w:r/>
            <w:r>
              <w:rPr>
                <w:rFonts w:ascii="Arial" w:hAnsi="Arial" w:eastAsia="Arial"/>
                <w:b w:val="0"/>
                <w:sz w:val="16"/>
              </w:rPr>
              <w:t>Một dòng mỗi ngày</w:t>
            </w:r>
          </w:p>
        </w:tc>
        <w:tc>
          <w:tcPr>
            <w:tcW w:type="dxa" w:w="2484"/>
            <w:vAlign w:val="center"/>
          </w:tcPr>
          <w:p>
            <w:pPr>
              <w:spacing w:after="0"/>
            </w:pPr>
            <w:r/>
            <w:r>
              <w:rPr>
                <w:rFonts w:ascii="Arial" w:hAnsi="Arial" w:eastAsia="Arial"/>
                <w:b w:val="0"/>
                <w:sz w:val="16"/>
              </w:rPr>
              <w:t>date_key (PK), year, quarter, month, year_month</w:t>
            </w:r>
          </w:p>
        </w:tc>
        <w:tc>
          <w:tcPr>
            <w:tcW w:type="dxa" w:w="2484"/>
            <w:vAlign w:val="center"/>
          </w:tcPr>
          <w:p>
            <w:pPr>
              <w:spacing w:after="0"/>
            </w:pPr>
            <w:r/>
            <w:r>
              <w:rPr>
                <w:rFonts w:ascii="Arial" w:hAnsi="Arial" w:eastAsia="Arial"/>
                <w:b w:val="0"/>
                <w:sz w:val="16"/>
              </w:rPr>
              <w:t>1-* tới Fact_Sales.</w:t>
            </w:r>
          </w:p>
        </w:tc>
      </w:tr>
      <w:tr>
        <w:tc>
          <w:tcPr>
            <w:tcW w:type="dxa" w:w="2484"/>
            <w:vAlign w:val="center"/>
            <w:shd w:fill="EAF1F8"/>
          </w:tcPr>
          <w:p>
            <w:pPr>
              <w:spacing w:after="0"/>
            </w:pPr>
            <w:r/>
            <w:r>
              <w:rPr>
                <w:rFonts w:ascii="Arial" w:hAnsi="Arial" w:eastAsia="Arial"/>
                <w:b w:val="0"/>
                <w:sz w:val="16"/>
              </w:rPr>
              <w:t>Dim_Product</w:t>
            </w:r>
          </w:p>
        </w:tc>
        <w:tc>
          <w:tcPr>
            <w:tcW w:type="dxa" w:w="2484"/>
            <w:vAlign w:val="center"/>
            <w:shd w:fill="EAF1F8"/>
          </w:tcPr>
          <w:p>
            <w:pPr>
              <w:spacing w:after="0"/>
            </w:pPr>
            <w:r/>
            <w:r>
              <w:rPr>
                <w:rFonts w:ascii="Arial" w:hAnsi="Arial" w:eastAsia="Arial"/>
                <w:b w:val="0"/>
                <w:sz w:val="16"/>
              </w:rPr>
              <w:t>Một dòng mỗi sản phẩm</w:t>
            </w:r>
          </w:p>
        </w:tc>
        <w:tc>
          <w:tcPr>
            <w:tcW w:type="dxa" w:w="2484"/>
            <w:vAlign w:val="center"/>
            <w:shd w:fill="EAF1F8"/>
          </w:tcPr>
          <w:p>
            <w:pPr>
              <w:spacing w:after="0"/>
            </w:pPr>
            <w:r/>
            <w:r>
              <w:rPr>
                <w:rFonts w:ascii="Arial" w:hAnsi="Arial" w:eastAsia="Arial"/>
                <w:b w:val="0"/>
                <w:sz w:val="16"/>
              </w:rPr>
              <w:t>product_id (PK), category, segment, price, cogs</w:t>
            </w:r>
          </w:p>
        </w:tc>
        <w:tc>
          <w:tcPr>
            <w:tcW w:type="dxa" w:w="2484"/>
            <w:vAlign w:val="center"/>
            <w:shd w:fill="EAF1F8"/>
          </w:tcPr>
          <w:p>
            <w:pPr>
              <w:spacing w:after="0"/>
            </w:pPr>
            <w:r/>
            <w:r>
              <w:rPr>
                <w:rFonts w:ascii="Arial" w:hAnsi="Arial" w:eastAsia="Arial"/>
                <w:b w:val="0"/>
                <w:sz w:val="16"/>
              </w:rPr>
              <w:t>1-* tới Fact_Sales.</w:t>
            </w:r>
          </w:p>
        </w:tc>
      </w:tr>
      <w:tr>
        <w:tc>
          <w:tcPr>
            <w:tcW w:type="dxa" w:w="2484"/>
            <w:vAlign w:val="center"/>
          </w:tcPr>
          <w:p>
            <w:pPr>
              <w:spacing w:after="0"/>
            </w:pPr>
            <w:r/>
            <w:r>
              <w:rPr>
                <w:rFonts w:ascii="Arial" w:hAnsi="Arial" w:eastAsia="Arial"/>
                <w:b w:val="0"/>
                <w:sz w:val="16"/>
              </w:rPr>
              <w:t>Dim_Customer</w:t>
            </w:r>
          </w:p>
        </w:tc>
        <w:tc>
          <w:tcPr>
            <w:tcW w:type="dxa" w:w="2484"/>
            <w:vAlign w:val="center"/>
          </w:tcPr>
          <w:p>
            <w:pPr>
              <w:spacing w:after="0"/>
            </w:pPr>
            <w:r/>
            <w:r>
              <w:rPr>
                <w:rFonts w:ascii="Arial" w:hAnsi="Arial" w:eastAsia="Arial"/>
                <w:b w:val="0"/>
                <w:sz w:val="16"/>
              </w:rPr>
              <w:t>Một dòng mỗi khách hàng</w:t>
            </w:r>
          </w:p>
        </w:tc>
        <w:tc>
          <w:tcPr>
            <w:tcW w:type="dxa" w:w="2484"/>
            <w:vAlign w:val="center"/>
          </w:tcPr>
          <w:p>
            <w:pPr>
              <w:spacing w:after="0"/>
            </w:pPr>
            <w:r/>
            <w:r>
              <w:rPr>
                <w:rFonts w:ascii="Arial" w:hAnsi="Arial" w:eastAsia="Arial"/>
                <w:b w:val="0"/>
                <w:sz w:val="16"/>
              </w:rPr>
              <w:t>customer_id (PK), age_group, gender, acquisition_channel</w:t>
            </w:r>
          </w:p>
        </w:tc>
        <w:tc>
          <w:tcPr>
            <w:tcW w:type="dxa" w:w="2484"/>
            <w:vAlign w:val="center"/>
          </w:tcPr>
          <w:p>
            <w:pPr>
              <w:spacing w:after="0"/>
            </w:pPr>
            <w:r/>
            <w:r>
              <w:rPr>
                <w:rFonts w:ascii="Arial" w:hAnsi="Arial" w:eastAsia="Arial"/>
                <w:b w:val="0"/>
                <w:sz w:val="16"/>
              </w:rPr>
              <w:t>1-* tới Fact_Sales.</w:t>
            </w:r>
          </w:p>
        </w:tc>
      </w:tr>
      <w:tr>
        <w:tc>
          <w:tcPr>
            <w:tcW w:type="dxa" w:w="2484"/>
            <w:vAlign w:val="center"/>
            <w:shd w:fill="EAF1F8"/>
          </w:tcPr>
          <w:p>
            <w:pPr>
              <w:spacing w:after="0"/>
            </w:pPr>
            <w:r/>
            <w:r>
              <w:rPr>
                <w:rFonts w:ascii="Arial" w:hAnsi="Arial" w:eastAsia="Arial"/>
                <w:b w:val="0"/>
                <w:sz w:val="16"/>
              </w:rPr>
              <w:t>Dim_Geography</w:t>
            </w:r>
          </w:p>
        </w:tc>
        <w:tc>
          <w:tcPr>
            <w:tcW w:type="dxa" w:w="2484"/>
            <w:vAlign w:val="center"/>
            <w:shd w:fill="EAF1F8"/>
          </w:tcPr>
          <w:p>
            <w:pPr>
              <w:spacing w:after="0"/>
            </w:pPr>
            <w:r/>
            <w:r>
              <w:rPr>
                <w:rFonts w:ascii="Arial" w:hAnsi="Arial" w:eastAsia="Arial"/>
                <w:b w:val="0"/>
                <w:sz w:val="16"/>
              </w:rPr>
              <w:t>Một dòng mỗi mã địa lý/zip</w:t>
            </w:r>
          </w:p>
        </w:tc>
        <w:tc>
          <w:tcPr>
            <w:tcW w:type="dxa" w:w="2484"/>
            <w:vAlign w:val="center"/>
            <w:shd w:fill="EAF1F8"/>
          </w:tcPr>
          <w:p>
            <w:pPr>
              <w:spacing w:after="0"/>
            </w:pPr>
            <w:r/>
            <w:r>
              <w:rPr>
                <w:rFonts w:ascii="Arial" w:hAnsi="Arial" w:eastAsia="Arial"/>
                <w:b w:val="0"/>
                <w:sz w:val="16"/>
              </w:rPr>
              <w:t>zip (PK), city, region, district</w:t>
            </w:r>
          </w:p>
        </w:tc>
        <w:tc>
          <w:tcPr>
            <w:tcW w:type="dxa" w:w="2484"/>
            <w:vAlign w:val="center"/>
            <w:shd w:fill="EAF1F8"/>
          </w:tcPr>
          <w:p>
            <w:pPr>
              <w:spacing w:after="0"/>
            </w:pPr>
            <w:r/>
            <w:r>
              <w:rPr>
                <w:rFonts w:ascii="Arial" w:hAnsi="Arial" w:eastAsia="Arial"/>
                <w:b w:val="0"/>
                <w:sz w:val="16"/>
              </w:rPr>
              <w:t>1-* tới Fact_Sales.</w:t>
            </w:r>
          </w:p>
        </w:tc>
      </w:tr>
    </w:tbl>
    <w:p/>
    <w:p>
      <w:r>
        <w:t>Sơ đồ quan hệ khái quát: Dim_Date, Dim_Employee, Dim_Product, Dim_Customer và Dim_Geography → Fact_Sales. Dùng quan hệ một-nhiều, lọc một chiều từ dimension sang fact. Tránh nối các bảng tổng hợp PS4/PS5 trực tiếp vào fact nếu không có grain và khóa rõ ràng, vì có thể gây đếm trùng.</w:t>
      </w:r>
    </w:p>
    <w:p>
      <w:pPr>
        <w:pStyle w:val="Heading2"/>
      </w:pPr>
      <w:r>
        <w:t>4.3. Grain, khóa và lịch sử</w:t>
      </w:r>
    </w:p>
    <w:p>
      <w:pPr>
        <w:pStyle w:val="ListBullet"/>
        <w:spacing w:after="40"/>
      </w:pPr>
      <w:r>
        <w:t>Xác định grain trước khi tạo measure: nếu Fact_Sales là một dòng cho mỗi sản phẩm trong hóa đơn, số hóa đơn phải dùng DISTINCTCOUNT(order_id).</w:t>
      </w:r>
    </w:p>
    <w:p>
      <w:pPr>
        <w:pStyle w:val="ListBullet"/>
        <w:spacing w:after="40"/>
      </w:pPr>
      <w:r>
        <w:t>Nếu nhân viên thay đổi bộ phận hoặc địa bàn theo thời gian và cần phân tích lịch sử, cân nhắc Slowly Changing Dimension Type 2; nếu không cần lịch sử, giữ dimension đơn giản.</w:t>
      </w:r>
    </w:p>
    <w:p>
      <w:pPr>
        <w:pStyle w:val="ListBullet"/>
        <w:spacing w:after="40"/>
      </w:pPr>
      <w:r>
        <w:t>Nếu muốn phân tích phản hồi khảo sát Likert, tạo Fact_CustomerFeedback riêng với grain một phản hồi cho một câu hỏi/lần khảo sát; liên kết với Dim_Date, Dim_Employee và mã phản hồi đã ẩn danh.</w:t>
      </w:r>
    </w:p>
    <w:p>
      <w:pPr>
        <w:pStyle w:val="ListBullet"/>
        <w:spacing w:after="40"/>
      </w:pPr>
      <w:r>
        <w:t>Nếu dữ liệu dự báo được lưu riêng, tạo Fact_Forecast với grain nhân viên-tháng-phương pháp-mô hình, gồm forecast, lower_bound, upper_bound và version.</w:t>
      </w:r>
    </w:p>
    <w:p>
      <w:pPr>
        <w:pStyle w:val="Heading1"/>
      </w:pPr>
      <w:r>
        <w:t>5. THIẾT KẾ DASHBOARD PROTOTYPE</w:t>
      </w:r>
    </w:p>
    <w:p>
      <w:r>
        <w:t>Đề xuất một trang tổng quan 16:9 để phục vụ quản lý, kết hợp KPI, biểu đồ xu hướng, xếp hạng và bảng chẩn đoán. Chi tiết theo nhân viên/tháng chuyển sang report-page tooltip hoặc drill-through nhằm giữ trang chính gọn.</w:t>
      </w:r>
    </w:p>
    <w:p>
      <w:pPr>
        <w:pStyle w:val="Heading2"/>
      </w:pPr>
      <w:r>
        <w:t>5.1. Bố cục trang tổng quan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spacing w:after="0"/>
            </w:pPr>
            <w:r/>
            <w:r>
              <w:rPr>
                <w:rFonts w:ascii="Arial" w:hAnsi="Arial" w:eastAsia="Arial"/>
                <w:b/>
                <w:color w:val="FFFFFF"/>
                <w:sz w:val="16"/>
              </w:rPr>
              <w:t>Vùng</w:t>
            </w:r>
          </w:p>
        </w:tc>
        <w:tc>
          <w:tcPr>
            <w:tcW w:type="dxa" w:w="2484"/>
            <w:vAlign w:val="center"/>
            <w:shd w:fill="1F4E79"/>
          </w:tcPr>
          <w:p>
            <w:pPr>
              <w:spacing w:after="0"/>
            </w:pPr>
            <w:r/>
            <w:r>
              <w:rPr>
                <w:rFonts w:ascii="Arial" w:hAnsi="Arial" w:eastAsia="Arial"/>
                <w:b/>
                <w:color w:val="FFFFFF"/>
                <w:sz w:val="16"/>
              </w:rPr>
              <w:t>Visual</w:t>
            </w:r>
          </w:p>
        </w:tc>
        <w:tc>
          <w:tcPr>
            <w:tcW w:type="dxa" w:w="2484"/>
            <w:vAlign w:val="center"/>
            <w:shd w:fill="1F4E79"/>
          </w:tcPr>
          <w:p>
            <w:pPr>
              <w:spacing w:after="0"/>
            </w:pPr>
            <w:r/>
            <w:r>
              <w:rPr>
                <w:rFonts w:ascii="Arial" w:hAnsi="Arial" w:eastAsia="Arial"/>
                <w:b/>
                <w:color w:val="FFFFFF"/>
                <w:sz w:val="16"/>
              </w:rPr>
              <w:t>Nội dung</w:t>
            </w:r>
          </w:p>
        </w:tc>
        <w:tc>
          <w:tcPr>
            <w:tcW w:type="dxa" w:w="2484"/>
            <w:vAlign w:val="center"/>
            <w:shd w:fill="1F4E79"/>
          </w:tcPr>
          <w:p>
            <w:pPr>
              <w:spacing w:after="0"/>
            </w:pPr>
            <w:r/>
            <w:r>
              <w:rPr>
                <w:rFonts w:ascii="Arial" w:hAnsi="Arial" w:eastAsia="Arial"/>
                <w:b/>
                <w:color w:val="FFFFFF"/>
                <w:sz w:val="16"/>
              </w:rPr>
              <w:t>Mục đích</w:t>
            </w:r>
          </w:p>
        </w:tc>
      </w:tr>
      <w:tr>
        <w:tc>
          <w:tcPr>
            <w:tcW w:type="dxa" w:w="2484"/>
            <w:vAlign w:val="center"/>
          </w:tcPr>
          <w:p>
            <w:pPr>
              <w:spacing w:after="0"/>
            </w:pPr>
            <w:r/>
            <w:r>
              <w:rPr>
                <w:rFonts w:ascii="Arial" w:hAnsi="Arial" w:eastAsia="Arial"/>
                <w:b w:val="0"/>
                <w:sz w:val="16"/>
              </w:rPr>
              <w:t>Header</w:t>
            </w:r>
          </w:p>
        </w:tc>
        <w:tc>
          <w:tcPr>
            <w:tcW w:type="dxa" w:w="2484"/>
            <w:vAlign w:val="center"/>
          </w:tcPr>
          <w:p>
            <w:pPr>
              <w:spacing w:after="0"/>
            </w:pPr>
            <w:r/>
            <w:r>
              <w:rPr>
                <w:rFonts w:ascii="Arial" w:hAnsi="Arial" w:eastAsia="Arial"/>
                <w:b w:val="0"/>
                <w:sz w:val="16"/>
              </w:rPr>
              <w:t>Tiêu đề + slicer</w:t>
            </w:r>
          </w:p>
        </w:tc>
        <w:tc>
          <w:tcPr>
            <w:tcW w:type="dxa" w:w="2484"/>
            <w:vAlign w:val="center"/>
          </w:tcPr>
          <w:p>
            <w:pPr>
              <w:spacing w:after="0"/>
            </w:pPr>
            <w:r/>
            <w:r>
              <w:rPr>
                <w:rFonts w:ascii="Arial" w:hAnsi="Arial" w:eastAsia="Arial"/>
                <w:b w:val="0"/>
                <w:sz w:val="16"/>
              </w:rPr>
              <w:t>Năm, quý/tháng, nhân viên, trạng thái giao dịch</w:t>
            </w:r>
          </w:p>
        </w:tc>
        <w:tc>
          <w:tcPr>
            <w:tcW w:type="dxa" w:w="2484"/>
            <w:vAlign w:val="center"/>
          </w:tcPr>
          <w:p>
            <w:pPr>
              <w:spacing w:after="0"/>
            </w:pPr>
            <w:r/>
            <w:r>
              <w:rPr>
                <w:rFonts w:ascii="Arial" w:hAnsi="Arial" w:eastAsia="Arial"/>
                <w:b w:val="0"/>
                <w:sz w:val="16"/>
              </w:rPr>
              <w:t>Cho phép lọc nhất quán.</w:t>
            </w:r>
          </w:p>
        </w:tc>
      </w:tr>
      <w:tr>
        <w:tc>
          <w:tcPr>
            <w:tcW w:type="dxa" w:w="2484"/>
            <w:vAlign w:val="center"/>
            <w:shd w:fill="EAF1F8"/>
          </w:tcPr>
          <w:p>
            <w:pPr>
              <w:spacing w:after="0"/>
            </w:pPr>
            <w:r/>
            <w:r>
              <w:rPr>
                <w:rFonts w:ascii="Arial" w:hAnsi="Arial" w:eastAsia="Arial"/>
                <w:b w:val="0"/>
                <w:sz w:val="16"/>
              </w:rPr>
              <w:t>Hàng KPI</w:t>
            </w:r>
          </w:p>
        </w:tc>
        <w:tc>
          <w:tcPr>
            <w:tcW w:type="dxa" w:w="2484"/>
            <w:vAlign w:val="center"/>
            <w:shd w:fill="EAF1F8"/>
          </w:tcPr>
          <w:p>
            <w:pPr>
              <w:spacing w:after="0"/>
            </w:pPr>
            <w:r/>
            <w:r>
              <w:rPr>
                <w:rFonts w:ascii="Arial" w:hAnsi="Arial" w:eastAsia="Arial"/>
                <w:b w:val="0"/>
                <w:sz w:val="16"/>
              </w:rPr>
              <w:t>5–6 Card</w:t>
            </w:r>
          </w:p>
        </w:tc>
        <w:tc>
          <w:tcPr>
            <w:tcW w:type="dxa" w:w="2484"/>
            <w:vAlign w:val="center"/>
            <w:shd w:fill="EAF1F8"/>
          </w:tcPr>
          <w:p>
            <w:pPr>
              <w:spacing w:after="0"/>
            </w:pPr>
            <w:r/>
            <w:r>
              <w:rPr>
                <w:rFonts w:ascii="Arial" w:hAnsi="Arial" w:eastAsia="Arial"/>
                <w:b w:val="0"/>
                <w:sz w:val="16"/>
              </w:rPr>
              <w:t>Total Sales, Conversion Rate, Average Sales/Invoice, Return Rate, Cancellation Rate, CSAT nếu có</w:t>
            </w:r>
          </w:p>
        </w:tc>
        <w:tc>
          <w:tcPr>
            <w:tcW w:type="dxa" w:w="2484"/>
            <w:vAlign w:val="center"/>
            <w:shd w:fill="EAF1F8"/>
          </w:tcPr>
          <w:p>
            <w:pPr>
              <w:spacing w:after="0"/>
            </w:pPr>
            <w:r/>
            <w:r>
              <w:rPr>
                <w:rFonts w:ascii="Arial" w:hAnsi="Arial" w:eastAsia="Arial"/>
                <w:b w:val="0"/>
                <w:sz w:val="16"/>
              </w:rPr>
              <w:t>Nắm nhanh kết quả.</w:t>
            </w:r>
          </w:p>
        </w:tc>
      </w:tr>
      <w:tr>
        <w:tc>
          <w:tcPr>
            <w:tcW w:type="dxa" w:w="2484"/>
            <w:vAlign w:val="center"/>
          </w:tcPr>
          <w:p>
            <w:pPr>
              <w:spacing w:after="0"/>
            </w:pPr>
            <w:r/>
            <w:r>
              <w:rPr>
                <w:rFonts w:ascii="Arial" w:hAnsi="Arial" w:eastAsia="Arial"/>
                <w:b w:val="0"/>
                <w:sz w:val="16"/>
              </w:rPr>
              <w:t>Trên trái</w:t>
            </w:r>
          </w:p>
        </w:tc>
        <w:tc>
          <w:tcPr>
            <w:tcW w:type="dxa" w:w="2484"/>
            <w:vAlign w:val="center"/>
          </w:tcPr>
          <w:p>
            <w:pPr>
              <w:spacing w:after="0"/>
            </w:pPr>
            <w:r/>
            <w:r>
              <w:rPr>
                <w:rFonts w:ascii="Arial" w:hAnsi="Arial" w:eastAsia="Arial"/>
                <w:b w:val="0"/>
                <w:sz w:val="16"/>
              </w:rPr>
              <w:t>Line chart</w:t>
            </w:r>
          </w:p>
        </w:tc>
        <w:tc>
          <w:tcPr>
            <w:tcW w:type="dxa" w:w="2484"/>
            <w:vAlign w:val="center"/>
          </w:tcPr>
          <w:p>
            <w:pPr>
              <w:spacing w:after="0"/>
            </w:pPr>
            <w:r/>
            <w:r>
              <w:rPr>
                <w:rFonts w:ascii="Arial" w:hAnsi="Arial" w:eastAsia="Arial"/>
                <w:b w:val="0"/>
                <w:sz w:val="16"/>
              </w:rPr>
              <w:t>Doanh thu theo tháng; actual vs forecast nếu có mô hình kiểm định</w:t>
            </w:r>
          </w:p>
        </w:tc>
        <w:tc>
          <w:tcPr>
            <w:tcW w:type="dxa" w:w="2484"/>
            <w:vAlign w:val="center"/>
          </w:tcPr>
          <w:p>
            <w:pPr>
              <w:spacing w:after="0"/>
            </w:pPr>
            <w:r/>
            <w:r>
              <w:rPr>
                <w:rFonts w:ascii="Arial" w:hAnsi="Arial" w:eastAsia="Arial"/>
                <w:b w:val="0"/>
                <w:sz w:val="16"/>
              </w:rPr>
              <w:t>Nhìn xu hướng và mùa vụ.</w:t>
            </w:r>
          </w:p>
        </w:tc>
      </w:tr>
      <w:tr>
        <w:tc>
          <w:tcPr>
            <w:tcW w:type="dxa" w:w="2484"/>
            <w:vAlign w:val="center"/>
            <w:shd w:fill="EAF1F8"/>
          </w:tcPr>
          <w:p>
            <w:pPr>
              <w:spacing w:after="0"/>
            </w:pPr>
            <w:r/>
            <w:r>
              <w:rPr>
                <w:rFonts w:ascii="Arial" w:hAnsi="Arial" w:eastAsia="Arial"/>
                <w:b w:val="0"/>
                <w:sz w:val="16"/>
              </w:rPr>
              <w:t>Trên phải</w:t>
            </w:r>
          </w:p>
        </w:tc>
        <w:tc>
          <w:tcPr>
            <w:tcW w:type="dxa" w:w="2484"/>
            <w:vAlign w:val="center"/>
            <w:shd w:fill="EAF1F8"/>
          </w:tcPr>
          <w:p>
            <w:pPr>
              <w:spacing w:after="0"/>
            </w:pPr>
            <w:r/>
            <w:r>
              <w:rPr>
                <w:rFonts w:ascii="Arial" w:hAnsi="Arial" w:eastAsia="Arial"/>
                <w:b w:val="0"/>
                <w:sz w:val="16"/>
              </w:rPr>
              <w:t>Column chart</w:t>
            </w:r>
          </w:p>
        </w:tc>
        <w:tc>
          <w:tcPr>
            <w:tcW w:type="dxa" w:w="2484"/>
            <w:vAlign w:val="center"/>
            <w:shd w:fill="EAF1F8"/>
          </w:tcPr>
          <w:p>
            <w:pPr>
              <w:spacing w:after="0"/>
            </w:pPr>
            <w:r/>
            <w:r>
              <w:rPr>
                <w:rFonts w:ascii="Arial" w:hAnsi="Arial" w:eastAsia="Arial"/>
                <w:b w:val="0"/>
                <w:sz w:val="16"/>
              </w:rPr>
              <w:t>MoM/YoY growth</w:t>
            </w:r>
          </w:p>
        </w:tc>
        <w:tc>
          <w:tcPr>
            <w:tcW w:type="dxa" w:w="2484"/>
            <w:vAlign w:val="center"/>
            <w:shd w:fill="EAF1F8"/>
          </w:tcPr>
          <w:p>
            <w:pPr>
              <w:spacing w:after="0"/>
            </w:pPr>
            <w:r/>
            <w:r>
              <w:rPr>
                <w:rFonts w:ascii="Arial" w:hAnsi="Arial" w:eastAsia="Arial"/>
                <w:b w:val="0"/>
                <w:sz w:val="16"/>
              </w:rPr>
              <w:t>Phát hiện tháng tăng/giảm.</w:t>
            </w:r>
          </w:p>
        </w:tc>
      </w:tr>
      <w:tr>
        <w:tc>
          <w:tcPr>
            <w:tcW w:type="dxa" w:w="2484"/>
            <w:vAlign w:val="center"/>
          </w:tcPr>
          <w:p>
            <w:pPr>
              <w:spacing w:after="0"/>
            </w:pPr>
            <w:r/>
            <w:r>
              <w:rPr>
                <w:rFonts w:ascii="Arial" w:hAnsi="Arial" w:eastAsia="Arial"/>
                <w:b w:val="0"/>
                <w:sz w:val="16"/>
              </w:rPr>
              <w:t>Dưới trái</w:t>
            </w:r>
          </w:p>
        </w:tc>
        <w:tc>
          <w:tcPr>
            <w:tcW w:type="dxa" w:w="2484"/>
            <w:vAlign w:val="center"/>
          </w:tcPr>
          <w:p>
            <w:pPr>
              <w:spacing w:after="0"/>
            </w:pPr>
            <w:r/>
            <w:r>
              <w:rPr>
                <w:rFonts w:ascii="Arial" w:hAnsi="Arial" w:eastAsia="Arial"/>
                <w:b w:val="0"/>
                <w:sz w:val="16"/>
              </w:rPr>
              <w:t>Table/Bar chart</w:t>
            </w:r>
          </w:p>
        </w:tc>
        <w:tc>
          <w:tcPr>
            <w:tcW w:type="dxa" w:w="2484"/>
            <w:vAlign w:val="center"/>
          </w:tcPr>
          <w:p>
            <w:pPr>
              <w:spacing w:after="0"/>
            </w:pPr>
            <w:r/>
            <w:r>
              <w:rPr>
                <w:rFonts w:ascii="Arial" w:hAnsi="Arial" w:eastAsia="Arial"/>
                <w:b w:val="0"/>
                <w:sz w:val="16"/>
              </w:rPr>
              <w:t>Xếp hạng nhân viên theo KPI tổng hợp</w:t>
            </w:r>
          </w:p>
        </w:tc>
        <w:tc>
          <w:tcPr>
            <w:tcW w:type="dxa" w:w="2484"/>
            <w:vAlign w:val="center"/>
          </w:tcPr>
          <w:p>
            <w:pPr>
              <w:spacing w:after="0"/>
            </w:pPr>
            <w:r/>
            <w:r>
              <w:rPr>
                <w:rFonts w:ascii="Arial" w:hAnsi="Arial" w:eastAsia="Arial"/>
                <w:b w:val="0"/>
                <w:sz w:val="16"/>
              </w:rPr>
              <w:t>Nhận diện nhóm dẫn đầu/cần hỗ trợ.</w:t>
            </w:r>
          </w:p>
        </w:tc>
      </w:tr>
      <w:tr>
        <w:tc>
          <w:tcPr>
            <w:tcW w:type="dxa" w:w="2484"/>
            <w:vAlign w:val="center"/>
            <w:shd w:fill="EAF1F8"/>
          </w:tcPr>
          <w:p>
            <w:pPr>
              <w:spacing w:after="0"/>
            </w:pPr>
            <w:r/>
            <w:r>
              <w:rPr>
                <w:rFonts w:ascii="Arial" w:hAnsi="Arial" w:eastAsia="Arial"/>
                <w:b w:val="0"/>
                <w:sz w:val="16"/>
              </w:rPr>
              <w:t>Dưới phải</w:t>
            </w:r>
          </w:p>
        </w:tc>
        <w:tc>
          <w:tcPr>
            <w:tcW w:type="dxa" w:w="2484"/>
            <w:vAlign w:val="center"/>
            <w:shd w:fill="EAF1F8"/>
          </w:tcPr>
          <w:p>
            <w:pPr>
              <w:spacing w:after="0"/>
            </w:pPr>
            <w:r/>
            <w:r>
              <w:rPr>
                <w:rFonts w:ascii="Arial" w:hAnsi="Arial" w:eastAsia="Arial"/>
                <w:b w:val="0"/>
                <w:sz w:val="16"/>
              </w:rPr>
              <w:t>Table/Matrix</w:t>
            </w:r>
          </w:p>
        </w:tc>
        <w:tc>
          <w:tcPr>
            <w:tcW w:type="dxa" w:w="2484"/>
            <w:vAlign w:val="center"/>
            <w:shd w:fill="EAF1F8"/>
          </w:tcPr>
          <w:p>
            <w:pPr>
              <w:spacing w:after="0"/>
            </w:pPr>
            <w:r/>
            <w:r>
              <w:rPr>
                <w:rFonts w:ascii="Arial" w:hAnsi="Arial" w:eastAsia="Arial"/>
                <w:b w:val="0"/>
                <w:sz w:val="16"/>
              </w:rPr>
              <w:t>Conversion, average invoice, return/cancel rate và transaction quality</w:t>
            </w:r>
          </w:p>
        </w:tc>
        <w:tc>
          <w:tcPr>
            <w:tcW w:type="dxa" w:w="2484"/>
            <w:vAlign w:val="center"/>
            <w:shd w:fill="EAF1F8"/>
          </w:tcPr>
          <w:p>
            <w:pPr>
              <w:spacing w:after="0"/>
            </w:pPr>
            <w:r/>
            <w:r>
              <w:rPr>
                <w:rFonts w:ascii="Arial" w:hAnsi="Arial" w:eastAsia="Arial"/>
                <w:b w:val="0"/>
                <w:sz w:val="16"/>
              </w:rPr>
              <w:t>Đánh giá chất lượng giao dịch.</w:t>
            </w:r>
          </w:p>
        </w:tc>
      </w:tr>
      <w:tr>
        <w:tc>
          <w:tcPr>
            <w:tcW w:type="dxa" w:w="2484"/>
            <w:vAlign w:val="center"/>
          </w:tcPr>
          <w:p>
            <w:pPr>
              <w:spacing w:after="0"/>
            </w:pPr>
            <w:r/>
            <w:r>
              <w:rPr>
                <w:rFonts w:ascii="Arial" w:hAnsi="Arial" w:eastAsia="Arial"/>
                <w:b w:val="0"/>
                <w:sz w:val="16"/>
              </w:rPr>
              <w:t>Footer</w:t>
            </w:r>
          </w:p>
        </w:tc>
        <w:tc>
          <w:tcPr>
            <w:tcW w:type="dxa" w:w="2484"/>
            <w:vAlign w:val="center"/>
          </w:tcPr>
          <w:p>
            <w:pPr>
              <w:spacing w:after="0"/>
            </w:pPr>
            <w:r/>
            <w:r>
              <w:rPr>
                <w:rFonts w:ascii="Arial" w:hAnsi="Arial" w:eastAsia="Arial"/>
                <w:b w:val="0"/>
                <w:sz w:val="16"/>
              </w:rPr>
              <w:t>Bảng cảnh báo</w:t>
            </w:r>
          </w:p>
        </w:tc>
        <w:tc>
          <w:tcPr>
            <w:tcW w:type="dxa" w:w="2484"/>
            <w:vAlign w:val="center"/>
          </w:tcPr>
          <w:p>
            <w:pPr>
              <w:spacing w:after="0"/>
            </w:pPr>
            <w:r/>
            <w:r>
              <w:rPr>
                <w:rFonts w:ascii="Arial" w:hAnsi="Arial" w:eastAsia="Arial"/>
                <w:b w:val="0"/>
                <w:sz w:val="16"/>
              </w:rPr>
              <w:t>Nhân viên có doanh thu giảm, tỷ lệ hủy/trả cao hoặc dữ liệu ít</w:t>
            </w:r>
          </w:p>
        </w:tc>
        <w:tc>
          <w:tcPr>
            <w:tcW w:type="dxa" w:w="2484"/>
            <w:vAlign w:val="center"/>
          </w:tcPr>
          <w:p>
            <w:pPr>
              <w:spacing w:after="0"/>
            </w:pPr>
            <w:r/>
            <w:r>
              <w:rPr>
                <w:rFonts w:ascii="Arial" w:hAnsi="Arial" w:eastAsia="Arial"/>
                <w:b w:val="0"/>
                <w:sz w:val="16"/>
              </w:rPr>
              <w:t>Đưa ra hành động tiếp theo.</w:t>
            </w:r>
          </w:p>
        </w:tc>
      </w:tr>
    </w:tbl>
    <w:p/>
    <w:p>
      <w:pPr>
        <w:pStyle w:val="Heading2"/>
      </w:pPr>
      <w:r>
        <w:t>5.2. Trang tooltip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rial" w:hAnsi="Arial" w:eastAsia="Arial"/>
                <w:b/>
                <w:color w:val="FFFFFF"/>
                <w:sz w:val="17"/>
              </w:rPr>
              <w:t>Tooltip</w:t>
            </w:r>
          </w:p>
        </w:tc>
        <w:tc>
          <w:tcPr>
            <w:tcW w:type="dxa" w:w="3312"/>
            <w:vAlign w:val="center"/>
            <w:shd w:fill="1F4E79"/>
          </w:tcPr>
          <w:p>
            <w:pPr>
              <w:spacing w:after="0"/>
            </w:pPr>
            <w:r/>
            <w:r>
              <w:rPr>
                <w:rFonts w:ascii="Arial" w:hAnsi="Arial" w:eastAsia="Arial"/>
                <w:b/>
                <w:color w:val="FFFFFF"/>
                <w:sz w:val="17"/>
              </w:rPr>
              <w:t>Kích hoạt từ</w:t>
            </w:r>
          </w:p>
        </w:tc>
        <w:tc>
          <w:tcPr>
            <w:tcW w:type="dxa" w:w="3312"/>
            <w:vAlign w:val="center"/>
            <w:shd w:fill="1F4E79"/>
          </w:tcPr>
          <w:p>
            <w:pPr>
              <w:spacing w:after="0"/>
            </w:pPr>
            <w:r/>
            <w:r>
              <w:rPr>
                <w:rFonts w:ascii="Arial" w:hAnsi="Arial" w:eastAsia="Arial"/>
                <w:b/>
                <w:color w:val="FFFFFF"/>
                <w:sz w:val="17"/>
              </w:rPr>
              <w:t>Nội dung</w:t>
            </w:r>
          </w:p>
        </w:tc>
      </w:tr>
      <w:tr>
        <w:tc>
          <w:tcPr>
            <w:tcW w:type="dxa" w:w="3312"/>
            <w:vAlign w:val="center"/>
          </w:tcPr>
          <w:p>
            <w:pPr>
              <w:spacing w:after="0"/>
            </w:pPr>
            <w:r/>
            <w:r>
              <w:rPr>
                <w:rFonts w:ascii="Arial" w:hAnsi="Arial" w:eastAsia="Arial"/>
                <w:b w:val="0"/>
                <w:sz w:val="17"/>
              </w:rPr>
              <w:t>TT_Employee</w:t>
            </w:r>
          </w:p>
        </w:tc>
        <w:tc>
          <w:tcPr>
            <w:tcW w:type="dxa" w:w="3312"/>
            <w:vAlign w:val="center"/>
          </w:tcPr>
          <w:p>
            <w:pPr>
              <w:spacing w:after="0"/>
            </w:pPr>
            <w:r/>
            <w:r>
              <w:rPr>
                <w:rFonts w:ascii="Arial" w:hAnsi="Arial" w:eastAsia="Arial"/>
                <w:b w:val="0"/>
                <w:sz w:val="17"/>
              </w:rPr>
              <w:t>Di chuột lên nhân viên trong bảng xếp hạng/biểu đồ</w:t>
            </w:r>
          </w:p>
        </w:tc>
        <w:tc>
          <w:tcPr>
            <w:tcW w:type="dxa" w:w="3312"/>
            <w:vAlign w:val="center"/>
          </w:tcPr>
          <w:p>
            <w:pPr>
              <w:spacing w:after="0"/>
            </w:pPr>
            <w:r/>
            <w:r>
              <w:rPr>
                <w:rFonts w:ascii="Arial" w:hAnsi="Arial" w:eastAsia="Arial"/>
                <w:b w:val="0"/>
                <w:sz w:val="17"/>
              </w:rPr>
              <w:t>Tên, doanh thu, conversion rate, average sales per invoice, return/cancel rate, sparkline doanh thu.</w:t>
            </w:r>
          </w:p>
        </w:tc>
      </w:tr>
      <w:tr>
        <w:tc>
          <w:tcPr>
            <w:tcW w:type="dxa" w:w="3312"/>
            <w:vAlign w:val="center"/>
            <w:shd w:fill="EAF1F8"/>
          </w:tcPr>
          <w:p>
            <w:pPr>
              <w:spacing w:after="0"/>
            </w:pPr>
            <w:r/>
            <w:r>
              <w:rPr>
                <w:rFonts w:ascii="Arial" w:hAnsi="Arial" w:eastAsia="Arial"/>
                <w:b w:val="0"/>
                <w:sz w:val="17"/>
              </w:rPr>
              <w:t>TT_Month</w:t>
            </w:r>
          </w:p>
        </w:tc>
        <w:tc>
          <w:tcPr>
            <w:tcW w:type="dxa" w:w="3312"/>
            <w:vAlign w:val="center"/>
            <w:shd w:fill="EAF1F8"/>
          </w:tcPr>
          <w:p>
            <w:pPr>
              <w:spacing w:after="0"/>
            </w:pPr>
            <w:r/>
            <w:r>
              <w:rPr>
                <w:rFonts w:ascii="Arial" w:hAnsi="Arial" w:eastAsia="Arial"/>
                <w:b w:val="0"/>
                <w:sz w:val="17"/>
              </w:rPr>
              <w:t>Di chuột lên điểm tháng</w:t>
            </w:r>
          </w:p>
        </w:tc>
        <w:tc>
          <w:tcPr>
            <w:tcW w:type="dxa" w:w="3312"/>
            <w:vAlign w:val="center"/>
            <w:shd w:fill="EAF1F8"/>
          </w:tcPr>
          <w:p>
            <w:pPr>
              <w:spacing w:after="0"/>
            </w:pPr>
            <w:r/>
            <w:r>
              <w:rPr>
                <w:rFonts w:ascii="Arial" w:hAnsi="Arial" w:eastAsia="Arial"/>
                <w:b w:val="0"/>
                <w:sz w:val="17"/>
              </w:rPr>
              <w:t>Doanh thu tháng, tháng trước, MoM, cùng kỳ năm trước, YoY, số hóa đơn và nhân viên đóng góp lớn.</w:t>
            </w:r>
          </w:p>
        </w:tc>
      </w:tr>
      <w:tr>
        <w:tc>
          <w:tcPr>
            <w:tcW w:type="dxa" w:w="3312"/>
            <w:vAlign w:val="center"/>
          </w:tcPr>
          <w:p>
            <w:pPr>
              <w:spacing w:after="0"/>
            </w:pPr>
            <w:r/>
            <w:r>
              <w:rPr>
                <w:rFonts w:ascii="Arial" w:hAnsi="Arial" w:eastAsia="Arial"/>
                <w:b w:val="0"/>
                <w:sz w:val="17"/>
              </w:rPr>
              <w:t>Drill-through Employee Detail</w:t>
            </w:r>
          </w:p>
        </w:tc>
        <w:tc>
          <w:tcPr>
            <w:tcW w:type="dxa" w:w="3312"/>
            <w:vAlign w:val="center"/>
          </w:tcPr>
          <w:p>
            <w:pPr>
              <w:spacing w:after="0"/>
            </w:pPr>
            <w:r/>
            <w:r>
              <w:rPr>
                <w:rFonts w:ascii="Arial" w:hAnsi="Arial" w:eastAsia="Arial"/>
                <w:b w:val="0"/>
                <w:sz w:val="17"/>
              </w:rPr>
              <w:t>Nhấp phải hoặc nút điều hướng</w:t>
            </w:r>
          </w:p>
        </w:tc>
        <w:tc>
          <w:tcPr>
            <w:tcW w:type="dxa" w:w="3312"/>
            <w:vAlign w:val="center"/>
          </w:tcPr>
          <w:p>
            <w:pPr>
              <w:spacing w:after="0"/>
            </w:pPr>
            <w:r/>
            <w:r>
              <w:rPr>
                <w:rFonts w:ascii="Arial" w:hAnsi="Arial" w:eastAsia="Arial"/>
                <w:b w:val="0"/>
                <w:sz w:val="17"/>
              </w:rPr>
              <w:t>Lịch sử theo tháng, cơ cấu sản phẩm, phân bố trạng thái giao dịch và KPI so với baseline.</w:t>
            </w:r>
          </w:p>
        </w:tc>
      </w:tr>
    </w:tbl>
    <w:p/>
    <w:p>
      <w:pPr>
        <w:pStyle w:val="Heading2"/>
      </w:pPr>
      <w:r>
        <w:t>5.3. Nguyên tắc thiết kế</w:t>
      </w:r>
    </w:p>
    <w:p>
      <w:pPr>
        <w:pStyle w:val="ListBullet"/>
        <w:spacing w:after="40"/>
      </w:pPr>
      <w:r>
        <w:t>Dùng màu nhất quán: tích cực, cảnh báo và rủi ro; không dùng màu sắc làm phương tiện duy nhất truyền đạt ý nghĩa.</w:t>
      </w:r>
    </w:p>
    <w:p>
      <w:pPr>
        <w:pStyle w:val="ListBullet"/>
        <w:spacing w:after="40"/>
      </w:pPr>
      <w:r>
        <w:t>Mỗi KPI hiển thị định nghĩa ngắn hoặc tooltip giải thích tử số/mẫu số.</w:t>
      </w:r>
    </w:p>
    <w:p>
      <w:pPr>
        <w:pStyle w:val="ListBullet"/>
        <w:spacing w:after="40"/>
      </w:pPr>
      <w:r>
        <w:t>Hiển thị kỳ so sánh, mục tiêu và đơn vị; phân biệt tỷ lệ phần trăm với giá trị tiền.</w:t>
      </w:r>
    </w:p>
    <w:p>
      <w:pPr>
        <w:pStyle w:val="ListBullet"/>
        <w:spacing w:after="40"/>
      </w:pPr>
      <w:r>
        <w:t>Không hiển thị thứ hạng như đánh giá tuyệt đối nếu khác biệt giữa các nhân viên rất nhỏ.</w:t>
      </w:r>
    </w:p>
    <w:p>
      <w:pPr>
        <w:pStyle w:val="ListBullet"/>
        <w:spacing w:after="40"/>
      </w:pPr>
      <w:r>
        <w:t>Dùng conditional formatting để hỗ trợ phát hiện ngoại lệ, nhưng luôn giữ số liệu và ngưỡng rõ ràng.</w:t>
      </w:r>
    </w:p>
    <w:p>
      <w:pPr>
        <w:pStyle w:val="ListBullet"/>
        <w:spacing w:after="40"/>
      </w:pPr>
      <w:r>
        <w:t>Kiểm tra tương tác slicer, cross-filter, tooltip và drill-through trước khi xuất bản.</w:t>
      </w:r>
    </w:p>
    <w:p>
      <w:pPr>
        <w:pStyle w:val="Heading1"/>
      </w:pPr>
      <w:r>
        <w:t>6. THIẾT KẾ OLAP</w:t>
      </w:r>
    </w:p>
    <w:p>
      <w:r>
        <w:t>OLAP (Online Analytical Processing) cho phép người dùng phân tích dữ liệu đa chiều, tổng hợp từ mức toàn công ty xuống tháng, nhân viên hoặc giao dịch; đồng thời chuyển góc nhìn theo thời gian, nhân viên, sản phẩm và địa lý.</w:t>
      </w:r>
    </w:p>
    <w:p>
      <w:pPr>
        <w:pStyle w:val="Heading2"/>
      </w:pPr>
      <w:r>
        <w:t>6.1. Cube/semantic model đề xuất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rFonts w:ascii="Arial" w:hAnsi="Arial" w:eastAsia="Arial"/>
                <w:b/>
                <w:color w:val="FFFFFF"/>
                <w:sz w:val="17"/>
              </w:rPr>
              <w:t>Thành phần</w:t>
            </w:r>
          </w:p>
        </w:tc>
        <w:tc>
          <w:tcPr>
            <w:tcW w:type="dxa" w:w="4968"/>
            <w:vAlign w:val="center"/>
            <w:shd w:fill="1F4E79"/>
          </w:tcPr>
          <w:p>
            <w:pPr>
              <w:spacing w:after="0"/>
            </w:pPr>
            <w:r/>
            <w:r>
              <w:rPr>
                <w:rFonts w:ascii="Arial" w:hAnsi="Arial" w:eastAsia="Arial"/>
                <w:b/>
                <w:color w:val="FFFFFF"/>
                <w:sz w:val="17"/>
              </w:rPr>
              <w:t>Thiết kế</w:t>
            </w:r>
          </w:p>
        </w:tc>
      </w:tr>
      <w:tr>
        <w:tc>
          <w:tcPr>
            <w:tcW w:type="dxa" w:w="4968"/>
            <w:vAlign w:val="center"/>
          </w:tcPr>
          <w:p>
            <w:pPr>
              <w:spacing w:after="0"/>
            </w:pPr>
            <w:r/>
            <w:r>
              <w:rPr>
                <w:rFonts w:ascii="Arial" w:hAnsi="Arial" w:eastAsia="Arial"/>
                <w:b w:val="0"/>
                <w:sz w:val="17"/>
              </w:rPr>
              <w:t>Fact chính</w:t>
            </w:r>
          </w:p>
        </w:tc>
        <w:tc>
          <w:tcPr>
            <w:tcW w:type="dxa" w:w="4968"/>
            <w:vAlign w:val="center"/>
          </w:tcPr>
          <w:p>
            <w:pPr>
              <w:spacing w:after="0"/>
            </w:pPr>
            <w:r/>
            <w:r>
              <w:rPr>
                <w:rFonts w:ascii="Arial" w:hAnsi="Arial" w:eastAsia="Arial"/>
                <w:b w:val="0"/>
                <w:sz w:val="17"/>
              </w:rPr>
              <w:t>Fact_Sales ở grain dòng sản phẩm trong hóa đơn.</w:t>
            </w:r>
          </w:p>
        </w:tc>
      </w:tr>
      <w:tr>
        <w:tc>
          <w:tcPr>
            <w:tcW w:type="dxa" w:w="4968"/>
            <w:vAlign w:val="center"/>
            <w:shd w:fill="EAF1F8"/>
          </w:tcPr>
          <w:p>
            <w:pPr>
              <w:spacing w:after="0"/>
            </w:pPr>
            <w:r/>
            <w:r>
              <w:rPr>
                <w:rFonts w:ascii="Arial" w:hAnsi="Arial" w:eastAsia="Arial"/>
                <w:b w:val="0"/>
                <w:sz w:val="17"/>
              </w:rPr>
              <w:t>Measures</w:t>
            </w:r>
          </w:p>
        </w:tc>
        <w:tc>
          <w:tcPr>
            <w:tcW w:type="dxa" w:w="4968"/>
            <w:vAlign w:val="center"/>
            <w:shd w:fill="EAF1F8"/>
          </w:tcPr>
          <w:p>
            <w:pPr>
              <w:spacing w:after="0"/>
            </w:pPr>
            <w:r/>
            <w:r>
              <w:rPr>
                <w:rFonts w:ascii="Arial" w:hAnsi="Arial" w:eastAsia="Arial"/>
                <w:b w:val="0"/>
                <w:sz w:val="17"/>
              </w:rPr>
              <w:t>Net Sales, Gross Sales, Quantity, Distinct Invoices, Successful Invoices, Returned Invoices, Cancelled Invoices, Discount Amount.</w:t>
            </w:r>
          </w:p>
        </w:tc>
      </w:tr>
      <w:tr>
        <w:tc>
          <w:tcPr>
            <w:tcW w:type="dxa" w:w="4968"/>
            <w:vAlign w:val="center"/>
          </w:tcPr>
          <w:p>
            <w:pPr>
              <w:spacing w:after="0"/>
            </w:pPr>
            <w:r/>
            <w:r>
              <w:rPr>
                <w:rFonts w:ascii="Arial" w:hAnsi="Arial" w:eastAsia="Arial"/>
                <w:b w:val="0"/>
                <w:sz w:val="17"/>
              </w:rPr>
              <w:t>Dimension Time</w:t>
            </w:r>
          </w:p>
        </w:tc>
        <w:tc>
          <w:tcPr>
            <w:tcW w:type="dxa" w:w="4968"/>
            <w:vAlign w:val="center"/>
          </w:tcPr>
          <w:p>
            <w:pPr>
              <w:spacing w:after="0"/>
            </w:pPr>
            <w:r/>
            <w:r>
              <w:rPr>
                <w:rFonts w:ascii="Arial" w:hAnsi="Arial" w:eastAsia="Arial"/>
                <w:b w:val="0"/>
                <w:sz w:val="17"/>
              </w:rPr>
              <w:t>Year → Quarter → Month → Date; có Year-Month để sắp xếp đúng.</w:t>
            </w:r>
          </w:p>
        </w:tc>
      </w:tr>
      <w:tr>
        <w:tc>
          <w:tcPr>
            <w:tcW w:type="dxa" w:w="4968"/>
            <w:vAlign w:val="center"/>
            <w:shd w:fill="EAF1F8"/>
          </w:tcPr>
          <w:p>
            <w:pPr>
              <w:spacing w:after="0"/>
            </w:pPr>
            <w:r/>
            <w:r>
              <w:rPr>
                <w:rFonts w:ascii="Arial" w:hAnsi="Arial" w:eastAsia="Arial"/>
                <w:b w:val="0"/>
                <w:sz w:val="17"/>
              </w:rPr>
              <w:t>Dimension Employee</w:t>
            </w:r>
          </w:p>
        </w:tc>
        <w:tc>
          <w:tcPr>
            <w:tcW w:type="dxa" w:w="4968"/>
            <w:vAlign w:val="center"/>
            <w:shd w:fill="EAF1F8"/>
          </w:tcPr>
          <w:p>
            <w:pPr>
              <w:spacing w:after="0"/>
            </w:pPr>
            <w:r/>
            <w:r>
              <w:rPr>
                <w:rFonts w:ascii="Arial" w:hAnsi="Arial" w:eastAsia="Arial"/>
                <w:b w:val="0"/>
                <w:sz w:val="17"/>
              </w:rPr>
              <w:t>Employee → Sales team/role nếu nguồn có dữ liệu tổ chức.</w:t>
            </w:r>
          </w:p>
        </w:tc>
      </w:tr>
      <w:tr>
        <w:tc>
          <w:tcPr>
            <w:tcW w:type="dxa" w:w="4968"/>
            <w:vAlign w:val="center"/>
          </w:tcPr>
          <w:p>
            <w:pPr>
              <w:spacing w:after="0"/>
            </w:pPr>
            <w:r/>
            <w:r>
              <w:rPr>
                <w:rFonts w:ascii="Arial" w:hAnsi="Arial" w:eastAsia="Arial"/>
                <w:b w:val="0"/>
                <w:sz w:val="17"/>
              </w:rPr>
              <w:t>Dimension Product</w:t>
            </w:r>
          </w:p>
        </w:tc>
        <w:tc>
          <w:tcPr>
            <w:tcW w:type="dxa" w:w="4968"/>
            <w:vAlign w:val="center"/>
          </w:tcPr>
          <w:p>
            <w:pPr>
              <w:spacing w:after="0"/>
            </w:pPr>
            <w:r/>
            <w:r>
              <w:rPr>
                <w:rFonts w:ascii="Arial" w:hAnsi="Arial" w:eastAsia="Arial"/>
                <w:b w:val="0"/>
                <w:sz w:val="17"/>
              </w:rPr>
              <w:t>Category → Segment → Product.</w:t>
            </w:r>
          </w:p>
        </w:tc>
      </w:tr>
      <w:tr>
        <w:tc>
          <w:tcPr>
            <w:tcW w:type="dxa" w:w="4968"/>
            <w:vAlign w:val="center"/>
            <w:shd w:fill="EAF1F8"/>
          </w:tcPr>
          <w:p>
            <w:pPr>
              <w:spacing w:after="0"/>
            </w:pPr>
            <w:r/>
            <w:r>
              <w:rPr>
                <w:rFonts w:ascii="Arial" w:hAnsi="Arial" w:eastAsia="Arial"/>
                <w:b w:val="0"/>
                <w:sz w:val="17"/>
              </w:rPr>
              <w:t>Dimension Geography</w:t>
            </w:r>
          </w:p>
        </w:tc>
        <w:tc>
          <w:tcPr>
            <w:tcW w:type="dxa" w:w="4968"/>
            <w:vAlign w:val="center"/>
            <w:shd w:fill="EAF1F8"/>
          </w:tcPr>
          <w:p>
            <w:pPr>
              <w:spacing w:after="0"/>
            </w:pPr>
            <w:r/>
            <w:r>
              <w:rPr>
                <w:rFonts w:ascii="Arial" w:hAnsi="Arial" w:eastAsia="Arial"/>
                <w:b w:val="0"/>
                <w:sz w:val="17"/>
              </w:rPr>
              <w:t>Region → City → District/ZIP.</w:t>
            </w:r>
          </w:p>
        </w:tc>
      </w:tr>
      <w:tr>
        <w:tc>
          <w:tcPr>
            <w:tcW w:type="dxa" w:w="4968"/>
            <w:vAlign w:val="center"/>
          </w:tcPr>
          <w:p>
            <w:pPr>
              <w:spacing w:after="0"/>
            </w:pPr>
            <w:r/>
            <w:r>
              <w:rPr>
                <w:rFonts w:ascii="Arial" w:hAnsi="Arial" w:eastAsia="Arial"/>
                <w:b w:val="0"/>
                <w:sz w:val="17"/>
              </w:rPr>
              <w:t>Dimension Customer</w:t>
            </w:r>
          </w:p>
        </w:tc>
        <w:tc>
          <w:tcPr>
            <w:tcW w:type="dxa" w:w="4968"/>
            <w:vAlign w:val="center"/>
          </w:tcPr>
          <w:p>
            <w:pPr>
              <w:spacing w:after="0"/>
            </w:pPr>
            <w:r/>
            <w:r>
              <w:rPr>
                <w:rFonts w:ascii="Arial" w:hAnsi="Arial" w:eastAsia="Arial"/>
                <w:b w:val="0"/>
                <w:sz w:val="17"/>
              </w:rPr>
              <w:t>Acquisition Channel, Age Group, Gender; chỉ sử dụng khi phù hợp quyền riêng tư và mục tiêu.</w:t>
            </w:r>
          </w:p>
        </w:tc>
      </w:tr>
      <w:tr>
        <w:tc>
          <w:tcPr>
            <w:tcW w:type="dxa" w:w="4968"/>
            <w:vAlign w:val="center"/>
            <w:shd w:fill="EAF1F8"/>
          </w:tcPr>
          <w:p>
            <w:pPr>
              <w:spacing w:after="0"/>
            </w:pPr>
            <w:r/>
            <w:r>
              <w:rPr>
                <w:rFonts w:ascii="Arial" w:hAnsi="Arial" w:eastAsia="Arial"/>
                <w:b w:val="0"/>
                <w:sz w:val="17"/>
              </w:rPr>
              <w:t>Calculated metrics</w:t>
            </w:r>
          </w:p>
        </w:tc>
        <w:tc>
          <w:tcPr>
            <w:tcW w:type="dxa" w:w="4968"/>
            <w:vAlign w:val="center"/>
            <w:shd w:fill="EAF1F8"/>
          </w:tcPr>
          <w:p>
            <w:pPr>
              <w:spacing w:after="0"/>
            </w:pPr>
            <w:r/>
            <w:r>
              <w:rPr>
                <w:rFonts w:ascii="Arial" w:hAnsi="Arial" w:eastAsia="Arial"/>
                <w:b w:val="0"/>
                <w:sz w:val="17"/>
              </w:rPr>
              <w:t>Conversion Rate, Average Sales per Invoice, MoM, YoY, Return Rate, Cancellation Rate, rank, KPI score.</w:t>
            </w:r>
          </w:p>
        </w:tc>
      </w:tr>
    </w:tbl>
    <w:p/>
    <w:p>
      <w:pPr>
        <w:pStyle w:val="Heading2"/>
      </w:pPr>
      <w:r>
        <w:t>6.2. Các thao tác OLAP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rFonts w:ascii="Arial" w:hAnsi="Arial" w:eastAsia="Arial"/>
                <w:b/>
                <w:color w:val="FFFFFF"/>
                <w:sz w:val="17"/>
              </w:rPr>
              <w:t>Thao tác</w:t>
            </w:r>
          </w:p>
        </w:tc>
        <w:tc>
          <w:tcPr>
            <w:tcW w:type="dxa" w:w="4968"/>
            <w:vAlign w:val="center"/>
            <w:shd w:fill="1F4E79"/>
          </w:tcPr>
          <w:p>
            <w:pPr>
              <w:spacing w:after="0"/>
            </w:pPr>
            <w:r/>
            <w:r>
              <w:rPr>
                <w:rFonts w:ascii="Arial" w:hAnsi="Arial" w:eastAsia="Arial"/>
                <w:b/>
                <w:color w:val="FFFFFF"/>
                <w:sz w:val="17"/>
              </w:rPr>
              <w:t>Ví dụ trong Problem 4</w:t>
            </w:r>
          </w:p>
        </w:tc>
      </w:tr>
      <w:tr>
        <w:tc>
          <w:tcPr>
            <w:tcW w:type="dxa" w:w="4968"/>
            <w:vAlign w:val="center"/>
          </w:tcPr>
          <w:p>
            <w:pPr>
              <w:spacing w:after="0"/>
            </w:pPr>
            <w:r/>
            <w:r>
              <w:rPr>
                <w:rFonts w:ascii="Arial" w:hAnsi="Arial" w:eastAsia="Arial"/>
                <w:b w:val="0"/>
                <w:sz w:val="17"/>
              </w:rPr>
              <w:t>Roll-up</w:t>
            </w:r>
          </w:p>
        </w:tc>
        <w:tc>
          <w:tcPr>
            <w:tcW w:type="dxa" w:w="4968"/>
            <w:vAlign w:val="center"/>
          </w:tcPr>
          <w:p>
            <w:pPr>
              <w:spacing w:after="0"/>
            </w:pPr>
            <w:r/>
            <w:r>
              <w:rPr>
                <w:rFonts w:ascii="Arial" w:hAnsi="Arial" w:eastAsia="Arial"/>
                <w:b w:val="0"/>
                <w:sz w:val="17"/>
              </w:rPr>
              <w:t>Tổng hợp doanh thu từ ngày lên tháng, quý và năm.</w:t>
            </w:r>
          </w:p>
        </w:tc>
      </w:tr>
      <w:tr>
        <w:tc>
          <w:tcPr>
            <w:tcW w:type="dxa" w:w="4968"/>
            <w:vAlign w:val="center"/>
            <w:shd w:fill="EAF1F8"/>
          </w:tcPr>
          <w:p>
            <w:pPr>
              <w:spacing w:after="0"/>
            </w:pPr>
            <w:r/>
            <w:r>
              <w:rPr>
                <w:rFonts w:ascii="Arial" w:hAnsi="Arial" w:eastAsia="Arial"/>
                <w:b w:val="0"/>
                <w:sz w:val="17"/>
              </w:rPr>
              <w:t>Drill-down</w:t>
            </w:r>
          </w:p>
        </w:tc>
        <w:tc>
          <w:tcPr>
            <w:tcW w:type="dxa" w:w="4968"/>
            <w:vAlign w:val="center"/>
            <w:shd w:fill="EAF1F8"/>
          </w:tcPr>
          <w:p>
            <w:pPr>
              <w:spacing w:after="0"/>
            </w:pPr>
            <w:r/>
            <w:r>
              <w:rPr>
                <w:rFonts w:ascii="Arial" w:hAnsi="Arial" w:eastAsia="Arial"/>
                <w:b w:val="0"/>
                <w:sz w:val="17"/>
              </w:rPr>
              <w:t>Từ doanh thu quý Q2 xuống tháng, sau đó xuống ngày hoặc hóa đơn.</w:t>
            </w:r>
          </w:p>
        </w:tc>
      </w:tr>
      <w:tr>
        <w:tc>
          <w:tcPr>
            <w:tcW w:type="dxa" w:w="4968"/>
            <w:vAlign w:val="center"/>
          </w:tcPr>
          <w:p>
            <w:pPr>
              <w:spacing w:after="0"/>
            </w:pPr>
            <w:r/>
            <w:r>
              <w:rPr>
                <w:rFonts w:ascii="Arial" w:hAnsi="Arial" w:eastAsia="Arial"/>
                <w:b w:val="0"/>
                <w:sz w:val="17"/>
              </w:rPr>
              <w:t>Slice</w:t>
            </w:r>
          </w:p>
        </w:tc>
        <w:tc>
          <w:tcPr>
            <w:tcW w:type="dxa" w:w="4968"/>
            <w:vAlign w:val="center"/>
          </w:tcPr>
          <w:p>
            <w:pPr>
              <w:spacing w:after="0"/>
            </w:pPr>
            <w:r/>
            <w:r>
              <w:rPr>
                <w:rFonts w:ascii="Arial" w:hAnsi="Arial" w:eastAsia="Arial"/>
                <w:b w:val="0"/>
                <w:sz w:val="17"/>
              </w:rPr>
              <w:t>Chỉ xem năm 2026 hoặc một nhân viên cụ thể.</w:t>
            </w:r>
          </w:p>
        </w:tc>
      </w:tr>
      <w:tr>
        <w:tc>
          <w:tcPr>
            <w:tcW w:type="dxa" w:w="4968"/>
            <w:vAlign w:val="center"/>
            <w:shd w:fill="EAF1F8"/>
          </w:tcPr>
          <w:p>
            <w:pPr>
              <w:spacing w:after="0"/>
            </w:pPr>
            <w:r/>
            <w:r>
              <w:rPr>
                <w:rFonts w:ascii="Arial" w:hAnsi="Arial" w:eastAsia="Arial"/>
                <w:b w:val="0"/>
                <w:sz w:val="17"/>
              </w:rPr>
              <w:t>Dice</w:t>
            </w:r>
          </w:p>
        </w:tc>
        <w:tc>
          <w:tcPr>
            <w:tcW w:type="dxa" w:w="4968"/>
            <w:vAlign w:val="center"/>
            <w:shd w:fill="EAF1F8"/>
          </w:tcPr>
          <w:p>
            <w:pPr>
              <w:spacing w:after="0"/>
            </w:pPr>
            <w:r/>
            <w:r>
              <w:rPr>
                <w:rFonts w:ascii="Arial" w:hAnsi="Arial" w:eastAsia="Arial"/>
                <w:b w:val="0"/>
                <w:sz w:val="17"/>
              </w:rPr>
              <w:t>Chọn nhóm nhân viên, một số danh mục sản phẩm và vài quý để so sánh.</w:t>
            </w:r>
          </w:p>
        </w:tc>
      </w:tr>
      <w:tr>
        <w:tc>
          <w:tcPr>
            <w:tcW w:type="dxa" w:w="4968"/>
            <w:vAlign w:val="center"/>
          </w:tcPr>
          <w:p>
            <w:pPr>
              <w:spacing w:after="0"/>
            </w:pPr>
            <w:r/>
            <w:r>
              <w:rPr>
                <w:rFonts w:ascii="Arial" w:hAnsi="Arial" w:eastAsia="Arial"/>
                <w:b w:val="0"/>
                <w:sz w:val="17"/>
              </w:rPr>
              <w:t>Pivot</w:t>
            </w:r>
          </w:p>
        </w:tc>
        <w:tc>
          <w:tcPr>
            <w:tcW w:type="dxa" w:w="4968"/>
            <w:vAlign w:val="center"/>
          </w:tcPr>
          <w:p>
            <w:pPr>
              <w:spacing w:after="0"/>
            </w:pPr>
            <w:r/>
            <w:r>
              <w:rPr>
                <w:rFonts w:ascii="Arial" w:hAnsi="Arial" w:eastAsia="Arial"/>
                <w:b w:val="0"/>
                <w:sz w:val="17"/>
              </w:rPr>
              <w:t>Đổi hàng/cột: nhân viên theo hàng và tháng theo cột, hoặc ngược lại.</w:t>
            </w:r>
          </w:p>
        </w:tc>
      </w:tr>
      <w:tr>
        <w:tc>
          <w:tcPr>
            <w:tcW w:type="dxa" w:w="4968"/>
            <w:vAlign w:val="center"/>
            <w:shd w:fill="EAF1F8"/>
          </w:tcPr>
          <w:p>
            <w:pPr>
              <w:spacing w:after="0"/>
            </w:pPr>
            <w:r/>
            <w:r>
              <w:rPr>
                <w:rFonts w:ascii="Arial" w:hAnsi="Arial" w:eastAsia="Arial"/>
                <w:b w:val="0"/>
                <w:sz w:val="17"/>
              </w:rPr>
              <w:t>Drill-through</w:t>
            </w:r>
          </w:p>
        </w:tc>
        <w:tc>
          <w:tcPr>
            <w:tcW w:type="dxa" w:w="4968"/>
            <w:vAlign w:val="center"/>
            <w:shd w:fill="EAF1F8"/>
          </w:tcPr>
          <w:p>
            <w:pPr>
              <w:spacing w:after="0"/>
            </w:pPr>
            <w:r/>
            <w:r>
              <w:rPr>
                <w:rFonts w:ascii="Arial" w:hAnsi="Arial" w:eastAsia="Arial"/>
                <w:b w:val="0"/>
                <w:sz w:val="17"/>
              </w:rPr>
              <w:t>Từ KPI nhân viên mở trang chi tiết lịch sử giao dịch.</w:t>
            </w:r>
          </w:p>
        </w:tc>
      </w:tr>
      <w:tr>
        <w:tc>
          <w:tcPr>
            <w:tcW w:type="dxa" w:w="4968"/>
            <w:vAlign w:val="center"/>
          </w:tcPr>
          <w:p>
            <w:pPr>
              <w:spacing w:after="0"/>
            </w:pPr>
            <w:r/>
            <w:r>
              <w:rPr>
                <w:rFonts w:ascii="Arial" w:hAnsi="Arial" w:eastAsia="Arial"/>
                <w:b w:val="0"/>
                <w:sz w:val="17"/>
              </w:rPr>
              <w:t>Tooltip</w:t>
            </w:r>
          </w:p>
        </w:tc>
        <w:tc>
          <w:tcPr>
            <w:tcW w:type="dxa" w:w="4968"/>
            <w:vAlign w:val="center"/>
          </w:tcPr>
          <w:p>
            <w:pPr>
              <w:spacing w:after="0"/>
            </w:pPr>
            <w:r/>
            <w:r>
              <w:rPr>
                <w:rFonts w:ascii="Arial" w:hAnsi="Arial" w:eastAsia="Arial"/>
                <w:b w:val="0"/>
                <w:sz w:val="17"/>
              </w:rPr>
              <w:t>Xem KPI bổ sung mà không rời trang tổng quan.</w:t>
            </w:r>
          </w:p>
        </w:tc>
      </w:tr>
    </w:tbl>
    <w:p/>
    <w:p>
      <w:pPr>
        <w:pStyle w:val="Heading2"/>
      </w:pPr>
      <w:r>
        <w:t>6.3. Truy vấn phân tích mẫu</w:t>
      </w:r>
    </w:p>
    <w:p>
      <w:pPr>
        <w:pStyle w:val="ListBullet"/>
        <w:spacing w:after="40"/>
      </w:pPr>
      <w:r>
        <w:t>Doanh thu theo nhân viên và tháng để xác định xu hướng.</w:t>
      </w:r>
    </w:p>
    <w:p>
      <w:pPr>
        <w:pStyle w:val="ListBullet"/>
        <w:spacing w:after="40"/>
      </w:pPr>
      <w:r>
        <w:t>Conversion Rate theo nhân viên, quý và trạng thái giao dịch.</w:t>
      </w:r>
    </w:p>
    <w:p>
      <w:pPr>
        <w:pStyle w:val="ListBullet"/>
        <w:spacing w:after="40"/>
      </w:pPr>
      <w:r>
        <w:t>Average Sales per Invoice theo nhân viên và danh mục sản phẩm.</w:t>
      </w:r>
    </w:p>
    <w:p>
      <w:pPr>
        <w:pStyle w:val="ListBullet"/>
        <w:spacing w:after="40"/>
      </w:pPr>
      <w:r>
        <w:t>Return Rate/Cancellation Rate theo sản phẩm, địa bàn và thời gian.</w:t>
      </w:r>
    </w:p>
    <w:p>
      <w:pPr>
        <w:pStyle w:val="ListBullet"/>
        <w:spacing w:after="40"/>
      </w:pPr>
      <w:r>
        <w:t>So sánh actual với target và cùng kỳ năm trước.</w:t>
      </w:r>
    </w:p>
    <w:p>
      <w:pPr>
        <w:pStyle w:val="ListBullet"/>
        <w:spacing w:after="40"/>
      </w:pPr>
      <w:r>
        <w:t>Phân tích nhóm nhân viên có doanh thu giảm nhưng số hóa đơn không giảm, nhằm tìm nguyên nhân thay đổi giá trị giao dịch.</w:t>
      </w:r>
    </w:p>
    <w:p>
      <w:pPr>
        <w:pStyle w:val="Heading1"/>
      </w:pPr>
      <w:r>
        <w:t>7. TRIỂN KHAI DAX TRONG POWER BI</w:t>
      </w:r>
    </w:p>
    <w:p>
      <w:r>
        <w:t>Ví dụ dưới đây giả định Fact_Sales đã được nạp và liên kết với Dim_Date. Điều chỉnh tên bảng/cột theo mô hình thực tế. Cần xác định chính xác trạng thái thành công trước khi sử dụng trong KPI chính thức.</w:t>
      </w:r>
    </w:p>
    <w:p>
      <w:pPr>
        <w:pStyle w:val="Heading2"/>
      </w:pPr>
      <w:r>
        <w:t>7.1. Measure cơ sở</w:t>
      </w:r>
    </w:p>
    <w:p>
      <w:pPr>
        <w:spacing w:before="60" w:after="120"/>
        <w:ind w:left="288" w:right="288"/>
        <w:shd w:fill="F2F2F2"/>
      </w:pPr>
      <w:r>
        <w:rPr>
          <w:rFonts w:ascii="Consolas" w:hAnsi="Consolas" w:eastAsia="Consolas"/>
          <w:color w:val="333333"/>
          <w:sz w:val="16"/>
        </w:rPr>
        <w:t>Total Sales =</w:t>
        <w:br/>
        <w:t>CALCULATE(</w:t>
        <w:br/>
        <w:t xml:space="preserve">    SUM(Fact_Sales[net_amount]),</w:t>
        <w:br/>
        <w:t xml:space="preserve">    Fact_Sales[order_status] = "delivered"</w:t>
        <w:br/>
        <w:t>)</w:t>
      </w:r>
    </w:p>
    <w:p>
      <w:pPr>
        <w:spacing w:before="60" w:after="120"/>
        <w:ind w:left="288" w:right="288"/>
        <w:shd w:fill="F2F2F2"/>
      </w:pPr>
      <w:r>
        <w:rPr>
          <w:rFonts w:ascii="Consolas" w:hAnsi="Consolas" w:eastAsia="Consolas"/>
          <w:color w:val="333333"/>
          <w:sz w:val="16"/>
        </w:rPr>
        <w:t>Total Invoices =</w:t>
        <w:br/>
        <w:t>DISTINCTCOUNT(Fact_Sales[order_id])</w:t>
      </w:r>
    </w:p>
    <w:p>
      <w:pPr>
        <w:spacing w:before="60" w:after="120"/>
        <w:ind w:left="288" w:right="288"/>
        <w:shd w:fill="F2F2F2"/>
      </w:pPr>
      <w:r>
        <w:rPr>
          <w:rFonts w:ascii="Consolas" w:hAnsi="Consolas" w:eastAsia="Consolas"/>
          <w:color w:val="333333"/>
          <w:sz w:val="16"/>
        </w:rPr>
        <w:t>Successful Invoices =</w:t>
        <w:br/>
        <w:t>CALCULATE(</w:t>
        <w:br/>
        <w:t xml:space="preserve">    DISTINCTCOUNT(Fact_Sales[order_id]),</w:t>
        <w:br/>
        <w:t xml:space="preserve">    Fact_Sales[order_status] = "delivered"</w:t>
        <w:br/>
        <w:t>)</w:t>
      </w:r>
    </w:p>
    <w:p>
      <w:pPr>
        <w:spacing w:before="60" w:after="120"/>
        <w:ind w:left="288" w:right="288"/>
        <w:shd w:fill="F2F2F2"/>
      </w:pPr>
      <w:r>
        <w:rPr>
          <w:rFonts w:ascii="Consolas" w:hAnsi="Consolas" w:eastAsia="Consolas"/>
          <w:color w:val="333333"/>
          <w:sz w:val="16"/>
        </w:rPr>
        <w:t>Conversion Rate =</w:t>
        <w:br/>
        <w:t>DIVIDE([Successful Invoices], [Total Invoices])</w:t>
      </w:r>
    </w:p>
    <w:p>
      <w:pPr>
        <w:spacing w:before="60" w:after="120"/>
        <w:ind w:left="288" w:right="288"/>
        <w:shd w:fill="F2F2F2"/>
      </w:pPr>
      <w:r>
        <w:rPr>
          <w:rFonts w:ascii="Consolas" w:hAnsi="Consolas" w:eastAsia="Consolas"/>
          <w:color w:val="333333"/>
          <w:sz w:val="16"/>
        </w:rPr>
        <w:t>Average Sales per Successful Invoice =</w:t>
        <w:br/>
        <w:t>DIVIDE([Total Sales], [Successful Invoices])</w:t>
      </w:r>
    </w:p>
    <w:p>
      <w:r>
        <w:t>Đây là mẫu minh họa. Nếu một order_id có nhiều dòng với nhiều trạng thái hoặc đơn trả một phần, không được lọc đơn giản theo từng dòng mà phải tạo quy tắc cấp hóa đơn trước. Kiểm tra dữ liệu thực tế để xác nhận 'delivered' là trạng thái thành công phù hợp.</w:t>
      </w:r>
    </w:p>
    <w:p>
      <w:pPr>
        <w:pStyle w:val="Heading2"/>
      </w:pPr>
      <w:r>
        <w:t>7.2. Tăng trưởng theo thời gian</w:t>
      </w:r>
    </w:p>
    <w:p>
      <w:pPr>
        <w:spacing w:before="60" w:after="120"/>
        <w:ind w:left="288" w:right="288"/>
        <w:shd w:fill="F2F2F2"/>
      </w:pPr>
      <w:r>
        <w:rPr>
          <w:rFonts w:ascii="Consolas" w:hAnsi="Consolas" w:eastAsia="Consolas"/>
          <w:color w:val="333333"/>
          <w:sz w:val="16"/>
        </w:rPr>
        <w:t>Sales Previous Month =</w:t>
        <w:br/>
        <w:t>CALCULATE(</w:t>
        <w:br/>
        <w:t xml:space="preserve">    [Total Sales],</w:t>
        <w:br/>
        <w:t xml:space="preserve">    DATEADD(Dim_Date[date_key], -1, MONTH)</w:t>
        <w:br/>
        <w:t>)</w:t>
      </w:r>
    </w:p>
    <w:p>
      <w:pPr>
        <w:spacing w:before="60" w:after="120"/>
        <w:ind w:left="288" w:right="288"/>
        <w:shd w:fill="F2F2F2"/>
      </w:pPr>
      <w:r>
        <w:rPr>
          <w:rFonts w:ascii="Consolas" w:hAnsi="Consolas" w:eastAsia="Consolas"/>
          <w:color w:val="333333"/>
          <w:sz w:val="16"/>
        </w:rPr>
        <w:t>MoM Growth =</w:t>
        <w:br/>
        <w:t>DIVIDE(</w:t>
        <w:br/>
        <w:t xml:space="preserve">    [Total Sales] - [Sales Previous Month],</w:t>
        <w:br/>
        <w:t xml:space="preserve">    [Sales Previous Month]</w:t>
        <w:br/>
        <w:t>)</w:t>
      </w:r>
    </w:p>
    <w:p>
      <w:pPr>
        <w:spacing w:before="60" w:after="120"/>
        <w:ind w:left="288" w:right="288"/>
        <w:shd w:fill="F2F2F2"/>
      </w:pPr>
      <w:r>
        <w:rPr>
          <w:rFonts w:ascii="Consolas" w:hAnsi="Consolas" w:eastAsia="Consolas"/>
          <w:color w:val="333333"/>
          <w:sz w:val="16"/>
        </w:rPr>
        <w:t>Sales Previous Year =</w:t>
        <w:br/>
        <w:t>CALCULATE(</w:t>
        <w:br/>
        <w:t xml:space="preserve">    [Total Sales],</w:t>
        <w:br/>
        <w:t xml:space="preserve">    DATEADD(Dim_Date[date_key], -1, YEAR)</w:t>
        <w:br/>
        <w:t>)</w:t>
      </w:r>
    </w:p>
    <w:p>
      <w:pPr>
        <w:spacing w:before="60" w:after="120"/>
        <w:ind w:left="288" w:right="288"/>
        <w:shd w:fill="F2F2F2"/>
      </w:pPr>
      <w:r>
        <w:rPr>
          <w:rFonts w:ascii="Consolas" w:hAnsi="Consolas" w:eastAsia="Consolas"/>
          <w:color w:val="333333"/>
          <w:sz w:val="16"/>
        </w:rPr>
        <w:t>YoY Growth =</w:t>
        <w:br/>
        <w:t>DIVIDE(</w:t>
        <w:br/>
        <w:t xml:space="preserve">    [Total Sales] - [Sales Previous Year],</w:t>
        <w:br/>
        <w:t xml:space="preserve">    [Sales Previous Year]</w:t>
        <w:br/>
        <w:t>)</w:t>
      </w:r>
    </w:p>
    <w:p>
      <w:r>
        <w:t>Đánh dấu Dim_Date là Date table và bảo đảm date_key có kiểu Date. Định dạng MoM Growth/YoY Growth là Percentage; không nhân thêm 100 nếu đã định dạng tỷ lệ phần trăm.</w:t>
      </w:r>
    </w:p>
    <w:p>
      <w:pPr>
        <w:pStyle w:val="Heading2"/>
      </w:pPr>
      <w:r>
        <w:t>7.3. KPI so với mục tiêu</w:t>
      </w:r>
    </w:p>
    <w:p>
      <w:pPr>
        <w:spacing w:before="60" w:after="120"/>
        <w:ind w:left="288" w:right="288"/>
        <w:shd w:fill="F2F2F2"/>
      </w:pPr>
      <w:r>
        <w:rPr>
          <w:rFonts w:ascii="Consolas" w:hAnsi="Consolas" w:eastAsia="Consolas"/>
          <w:color w:val="333333"/>
          <w:sz w:val="16"/>
        </w:rPr>
        <w:t>Sales Target Attainment =</w:t>
        <w:br/>
        <w:t>DIVIDE([Total Sales], [Sales Target])</w:t>
      </w:r>
    </w:p>
    <w:p>
      <w:r>
        <w:t>Sales Target nên đến từ bảng mục tiêu được quản lý riêng, ví dụ Target_Employee_Month, với grain nhân viên-tháng. Không tự tạo mục tiêu giả định nếu chưa có quyết định kinh doanh.</w:t>
      </w:r>
    </w:p>
    <w:p>
      <w:pPr>
        <w:pStyle w:val="Heading1"/>
      </w:pPr>
      <w:r>
        <w:t>8. PHƯƠNG PHÁP TÍNH ĐIỂM VÀ KHUYẾN NGHỊ HÀNH ĐỘNG</w:t>
      </w:r>
    </w:p>
    <w:p>
      <w:r>
        <w:t>Không nên gộp doanh thu, tỷ lệ chuyển đổi và tỷ lệ trả hàng thành một điểm tổng hợp mà không chuẩn hóa. Có thể dùng chuẩn hóa min-max hoặc z-score trong cùng kỳ, sau đó gán trọng số được thống nhất với quản lý. Các KPI nghịch chiều như return rate/cancellation rate phải đảo chiều khi tính điểm.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rial" w:hAnsi="Arial" w:eastAsia="Arial"/>
                <w:b/>
                <w:color w:val="FFFFFF"/>
                <w:sz w:val="17"/>
              </w:rPr>
              <w:t>Thành phần</w:t>
            </w:r>
          </w:p>
        </w:tc>
        <w:tc>
          <w:tcPr>
            <w:tcW w:type="dxa" w:w="3312"/>
            <w:vAlign w:val="center"/>
            <w:shd w:fill="1F4E79"/>
          </w:tcPr>
          <w:p>
            <w:pPr>
              <w:spacing w:after="0"/>
            </w:pPr>
            <w:r/>
            <w:r>
              <w:rPr>
                <w:rFonts w:ascii="Arial" w:hAnsi="Arial" w:eastAsia="Arial"/>
                <w:b/>
                <w:color w:val="FFFFFF"/>
                <w:sz w:val="17"/>
              </w:rPr>
              <w:t>Trọng số minh họa</w:t>
            </w:r>
          </w:p>
        </w:tc>
        <w:tc>
          <w:tcPr>
            <w:tcW w:type="dxa" w:w="3312"/>
            <w:vAlign w:val="center"/>
            <w:shd w:fill="1F4E79"/>
          </w:tcPr>
          <w:p>
            <w:pPr>
              <w:spacing w:after="0"/>
            </w:pPr>
            <w:r/>
            <w:r>
              <w:rPr>
                <w:rFonts w:ascii="Arial" w:hAnsi="Arial" w:eastAsia="Arial"/>
                <w:b/>
                <w:color w:val="FFFFFF"/>
                <w:sz w:val="17"/>
              </w:rPr>
              <w:t>Chiều đánh giá</w:t>
            </w:r>
          </w:p>
        </w:tc>
      </w:tr>
      <w:tr>
        <w:tc>
          <w:tcPr>
            <w:tcW w:type="dxa" w:w="3312"/>
            <w:vAlign w:val="center"/>
          </w:tcPr>
          <w:p>
            <w:pPr>
              <w:spacing w:after="0"/>
            </w:pPr>
            <w:r/>
            <w:r>
              <w:rPr>
                <w:rFonts w:ascii="Arial" w:hAnsi="Arial" w:eastAsia="Arial"/>
                <w:b w:val="0"/>
                <w:sz w:val="17"/>
              </w:rPr>
              <w:t>Doanh thu đạt mục tiêu</w:t>
            </w:r>
          </w:p>
        </w:tc>
        <w:tc>
          <w:tcPr>
            <w:tcW w:type="dxa" w:w="3312"/>
            <w:vAlign w:val="center"/>
          </w:tcPr>
          <w:p>
            <w:pPr>
              <w:spacing w:after="0"/>
            </w:pPr>
            <w:r/>
            <w:r>
              <w:rPr>
                <w:rFonts w:ascii="Arial" w:hAnsi="Arial" w:eastAsia="Arial"/>
                <w:b w:val="0"/>
                <w:sz w:val="17"/>
              </w:rPr>
              <w:t>35%</w:t>
            </w:r>
          </w:p>
        </w:tc>
        <w:tc>
          <w:tcPr>
            <w:tcW w:type="dxa" w:w="3312"/>
            <w:vAlign w:val="center"/>
          </w:tcPr>
          <w:p>
            <w:pPr>
              <w:spacing w:after="0"/>
            </w:pPr>
            <w:r/>
            <w:r>
              <w:rPr>
                <w:rFonts w:ascii="Arial" w:hAnsi="Arial" w:eastAsia="Arial"/>
                <w:b w:val="0"/>
                <w:sz w:val="17"/>
              </w:rPr>
              <w:t>Cao hơn thường tốt hơn; so với target.</w:t>
            </w:r>
          </w:p>
        </w:tc>
      </w:tr>
      <w:tr>
        <w:tc>
          <w:tcPr>
            <w:tcW w:type="dxa" w:w="3312"/>
            <w:vAlign w:val="center"/>
            <w:shd w:fill="EAF1F8"/>
          </w:tcPr>
          <w:p>
            <w:pPr>
              <w:spacing w:after="0"/>
            </w:pPr>
            <w:r/>
            <w:r>
              <w:rPr>
                <w:rFonts w:ascii="Arial" w:hAnsi="Arial" w:eastAsia="Arial"/>
                <w:b w:val="0"/>
                <w:sz w:val="17"/>
              </w:rPr>
              <w:t>Tỷ lệ chuyển đổi</w:t>
            </w:r>
          </w:p>
        </w:tc>
        <w:tc>
          <w:tcPr>
            <w:tcW w:type="dxa" w:w="3312"/>
            <w:vAlign w:val="center"/>
            <w:shd w:fill="EAF1F8"/>
          </w:tcPr>
          <w:p>
            <w:pPr>
              <w:spacing w:after="0"/>
            </w:pPr>
            <w:r/>
            <w:r>
              <w:rPr>
                <w:rFonts w:ascii="Arial" w:hAnsi="Arial" w:eastAsia="Arial"/>
                <w:b w:val="0"/>
                <w:sz w:val="17"/>
              </w:rPr>
              <w:t>25%</w:t>
            </w:r>
          </w:p>
        </w:tc>
        <w:tc>
          <w:tcPr>
            <w:tcW w:type="dxa" w:w="3312"/>
            <w:vAlign w:val="center"/>
            <w:shd w:fill="EAF1F8"/>
          </w:tcPr>
          <w:p>
            <w:pPr>
              <w:spacing w:after="0"/>
            </w:pPr>
            <w:r/>
            <w:r>
              <w:rPr>
                <w:rFonts w:ascii="Arial" w:hAnsi="Arial" w:eastAsia="Arial"/>
                <w:b w:val="0"/>
                <w:sz w:val="17"/>
              </w:rPr>
              <w:t>Cao hơn tốt hơn trong phạm vi hợp lý.</w:t>
            </w:r>
          </w:p>
        </w:tc>
      </w:tr>
      <w:tr>
        <w:tc>
          <w:tcPr>
            <w:tcW w:type="dxa" w:w="3312"/>
            <w:vAlign w:val="center"/>
          </w:tcPr>
          <w:p>
            <w:pPr>
              <w:spacing w:after="0"/>
            </w:pPr>
            <w:r/>
            <w:r>
              <w:rPr>
                <w:rFonts w:ascii="Arial" w:hAnsi="Arial" w:eastAsia="Arial"/>
                <w:b w:val="0"/>
                <w:sz w:val="17"/>
              </w:rPr>
              <w:t>Doanh thu trung bình/hóa đơn</w:t>
            </w:r>
          </w:p>
        </w:tc>
        <w:tc>
          <w:tcPr>
            <w:tcW w:type="dxa" w:w="3312"/>
            <w:vAlign w:val="center"/>
          </w:tcPr>
          <w:p>
            <w:pPr>
              <w:spacing w:after="0"/>
            </w:pPr>
            <w:r/>
            <w:r>
              <w:rPr>
                <w:rFonts w:ascii="Arial" w:hAnsi="Arial" w:eastAsia="Arial"/>
                <w:b w:val="0"/>
                <w:sz w:val="17"/>
              </w:rPr>
              <w:t>20%</w:t>
            </w:r>
          </w:p>
        </w:tc>
        <w:tc>
          <w:tcPr>
            <w:tcW w:type="dxa" w:w="3312"/>
            <w:vAlign w:val="center"/>
          </w:tcPr>
          <w:p>
            <w:pPr>
              <w:spacing w:after="0"/>
            </w:pPr>
            <w:r/>
            <w:r>
              <w:rPr>
                <w:rFonts w:ascii="Arial" w:hAnsi="Arial" w:eastAsia="Arial"/>
                <w:b w:val="0"/>
                <w:sz w:val="17"/>
              </w:rPr>
              <w:t>Cao hơn tốt hơn nhưng cần kiểm soát phù hợp sản phẩm.</w:t>
            </w:r>
          </w:p>
        </w:tc>
      </w:tr>
      <w:tr>
        <w:tc>
          <w:tcPr>
            <w:tcW w:type="dxa" w:w="3312"/>
            <w:vAlign w:val="center"/>
            <w:shd w:fill="EAF1F8"/>
          </w:tcPr>
          <w:p>
            <w:pPr>
              <w:spacing w:after="0"/>
            </w:pPr>
            <w:r/>
            <w:r>
              <w:rPr>
                <w:rFonts w:ascii="Arial" w:hAnsi="Arial" w:eastAsia="Arial"/>
                <w:b w:val="0"/>
                <w:sz w:val="17"/>
              </w:rPr>
              <w:t>Tỷ lệ trả hàng và hủy</w:t>
            </w:r>
          </w:p>
        </w:tc>
        <w:tc>
          <w:tcPr>
            <w:tcW w:type="dxa" w:w="3312"/>
            <w:vAlign w:val="center"/>
            <w:shd w:fill="EAF1F8"/>
          </w:tcPr>
          <w:p>
            <w:pPr>
              <w:spacing w:after="0"/>
            </w:pPr>
            <w:r/>
            <w:r>
              <w:rPr>
                <w:rFonts w:ascii="Arial" w:hAnsi="Arial" w:eastAsia="Arial"/>
                <w:b w:val="0"/>
                <w:sz w:val="17"/>
              </w:rPr>
              <w:t>10%</w:t>
            </w:r>
          </w:p>
        </w:tc>
        <w:tc>
          <w:tcPr>
            <w:tcW w:type="dxa" w:w="3312"/>
            <w:vAlign w:val="center"/>
            <w:shd w:fill="EAF1F8"/>
          </w:tcPr>
          <w:p>
            <w:pPr>
              <w:spacing w:after="0"/>
            </w:pPr>
            <w:r/>
            <w:r>
              <w:rPr>
                <w:rFonts w:ascii="Arial" w:hAnsi="Arial" w:eastAsia="Arial"/>
                <w:b w:val="0"/>
                <w:sz w:val="17"/>
              </w:rPr>
              <w:t>Thấp hơn tốt hơn; chuẩn hóa ngược.</w:t>
            </w:r>
          </w:p>
        </w:tc>
      </w:tr>
      <w:tr>
        <w:tc>
          <w:tcPr>
            <w:tcW w:type="dxa" w:w="3312"/>
            <w:vAlign w:val="center"/>
          </w:tcPr>
          <w:p>
            <w:pPr>
              <w:spacing w:after="0"/>
            </w:pPr>
            <w:r/>
            <w:r>
              <w:rPr>
                <w:rFonts w:ascii="Arial" w:hAnsi="Arial" w:eastAsia="Arial"/>
                <w:b w:val="0"/>
                <w:sz w:val="17"/>
              </w:rPr>
              <w:t>CSAT từ khảo sát</w:t>
            </w:r>
          </w:p>
        </w:tc>
        <w:tc>
          <w:tcPr>
            <w:tcW w:type="dxa" w:w="3312"/>
            <w:vAlign w:val="center"/>
          </w:tcPr>
          <w:p>
            <w:pPr>
              <w:spacing w:after="0"/>
            </w:pPr>
            <w:r/>
            <w:r>
              <w:rPr>
                <w:rFonts w:ascii="Arial" w:hAnsi="Arial" w:eastAsia="Arial"/>
                <w:b w:val="0"/>
                <w:sz w:val="17"/>
              </w:rPr>
              <w:t>10%</w:t>
            </w:r>
          </w:p>
        </w:tc>
        <w:tc>
          <w:tcPr>
            <w:tcW w:type="dxa" w:w="3312"/>
            <w:vAlign w:val="center"/>
          </w:tcPr>
          <w:p>
            <w:pPr>
              <w:spacing w:after="0"/>
            </w:pPr>
            <w:r/>
            <w:r>
              <w:rPr>
                <w:rFonts w:ascii="Arial" w:hAnsi="Arial" w:eastAsia="Arial"/>
                <w:b w:val="0"/>
                <w:sz w:val="17"/>
              </w:rPr>
              <w:t>Cao hơn tốt hơn; chỉ dùng khi có dữ liệu khảo sát hợp lệ.</w:t>
            </w:r>
          </w:p>
        </w:tc>
      </w:tr>
    </w:tbl>
    <w:p/>
    <w:p>
      <w:r>
        <w:t>Trọng số chỉ là ví dụ để thảo luận, không phải tiêu chuẩn bắt buộc. Nếu chưa có dữ liệu CSAT, không được gán điểm mặc định; hãy phân bổ lại trọng số theo quyết định được phê duyệt hoặc tạm thời loại KPI đó khỏi điểm tổng hợp. Nên công bố cả điểm thành phần để tránh việc một điểm tổng hợp che giấu điểm yếu.</w:t>
      </w:r>
    </w:p>
    <w:p>
      <w:pPr>
        <w:pStyle w:val="Heading2"/>
      </w:pPr>
      <w:r>
        <w:t>8.1. Khung hành động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rial" w:hAnsi="Arial" w:eastAsia="Arial"/>
                <w:b/>
                <w:color w:val="FFFFFF"/>
                <w:sz w:val="16"/>
              </w:rPr>
              <w:t>Tín hiệu</w:t>
            </w:r>
          </w:p>
        </w:tc>
        <w:tc>
          <w:tcPr>
            <w:tcW w:type="dxa" w:w="3312"/>
            <w:vAlign w:val="center"/>
            <w:shd w:fill="1F4E79"/>
          </w:tcPr>
          <w:p>
            <w:pPr>
              <w:spacing w:after="0"/>
            </w:pPr>
            <w:r/>
            <w:r>
              <w:rPr>
                <w:rFonts w:ascii="Arial" w:hAnsi="Arial" w:eastAsia="Arial"/>
                <w:b/>
                <w:color w:val="FFFFFF"/>
                <w:sz w:val="16"/>
              </w:rPr>
              <w:t>Diễn giải cần kiểm tra</w:t>
            </w:r>
          </w:p>
        </w:tc>
        <w:tc>
          <w:tcPr>
            <w:tcW w:type="dxa" w:w="3312"/>
            <w:vAlign w:val="center"/>
            <w:shd w:fill="1F4E79"/>
          </w:tcPr>
          <w:p>
            <w:pPr>
              <w:spacing w:after="0"/>
            </w:pPr>
            <w:r/>
            <w:r>
              <w:rPr>
                <w:rFonts w:ascii="Arial" w:hAnsi="Arial" w:eastAsia="Arial"/>
                <w:b/>
                <w:color w:val="FFFFFF"/>
                <w:sz w:val="16"/>
              </w:rPr>
              <w:t>Hành động gợi ý</w:t>
            </w:r>
          </w:p>
        </w:tc>
      </w:tr>
      <w:tr>
        <w:tc>
          <w:tcPr>
            <w:tcW w:type="dxa" w:w="3312"/>
            <w:vAlign w:val="center"/>
          </w:tcPr>
          <w:p>
            <w:pPr>
              <w:spacing w:after="0"/>
            </w:pPr>
            <w:r/>
            <w:r>
              <w:rPr>
                <w:rFonts w:ascii="Arial" w:hAnsi="Arial" w:eastAsia="Arial"/>
                <w:b w:val="0"/>
                <w:sz w:val="16"/>
              </w:rPr>
              <w:t>Doanh thu thấp, conversion thấp</w:t>
            </w:r>
          </w:p>
        </w:tc>
        <w:tc>
          <w:tcPr>
            <w:tcW w:type="dxa" w:w="3312"/>
            <w:vAlign w:val="center"/>
          </w:tcPr>
          <w:p>
            <w:pPr>
              <w:spacing w:after="0"/>
            </w:pPr>
            <w:r/>
            <w:r>
              <w:rPr>
                <w:rFonts w:ascii="Arial" w:hAnsi="Arial" w:eastAsia="Arial"/>
                <w:b w:val="0"/>
                <w:sz w:val="16"/>
              </w:rPr>
              <w:t>Có thể liên quan kỹ năng tư vấn, chất lượng lead, hàng hóa hoặc địa bàn.</w:t>
            </w:r>
          </w:p>
        </w:tc>
        <w:tc>
          <w:tcPr>
            <w:tcW w:type="dxa" w:w="3312"/>
            <w:vAlign w:val="center"/>
          </w:tcPr>
          <w:p>
            <w:pPr>
              <w:spacing w:after="0"/>
            </w:pPr>
            <w:r/>
            <w:r>
              <w:rPr>
                <w:rFonts w:ascii="Arial" w:hAnsi="Arial" w:eastAsia="Arial"/>
                <w:b w:val="0"/>
                <w:sz w:val="16"/>
              </w:rPr>
              <w:t>Coaching, nghe lại phản hồi, rà soát quy trình.</w:t>
            </w:r>
          </w:p>
        </w:tc>
      </w:tr>
      <w:tr>
        <w:tc>
          <w:tcPr>
            <w:tcW w:type="dxa" w:w="3312"/>
            <w:vAlign w:val="center"/>
            <w:shd w:fill="EAF1F8"/>
          </w:tcPr>
          <w:p>
            <w:pPr>
              <w:spacing w:after="0"/>
            </w:pPr>
            <w:r/>
            <w:r>
              <w:rPr>
                <w:rFonts w:ascii="Arial" w:hAnsi="Arial" w:eastAsia="Arial"/>
                <w:b w:val="0"/>
                <w:sz w:val="16"/>
              </w:rPr>
              <w:t>Doanh thu cao, return rate cao</w:t>
            </w:r>
          </w:p>
        </w:tc>
        <w:tc>
          <w:tcPr>
            <w:tcW w:type="dxa" w:w="3312"/>
            <w:vAlign w:val="center"/>
            <w:shd w:fill="EAF1F8"/>
          </w:tcPr>
          <w:p>
            <w:pPr>
              <w:spacing w:after="0"/>
            </w:pPr>
            <w:r/>
            <w:r>
              <w:rPr>
                <w:rFonts w:ascii="Arial" w:hAnsi="Arial" w:eastAsia="Arial"/>
                <w:b w:val="0"/>
                <w:sz w:val="16"/>
              </w:rPr>
              <w:t>Doanh số tốt nhưng có thể có vấn đề về kỳ vọng hoặc phù hợp sản phẩm.</w:t>
            </w:r>
          </w:p>
        </w:tc>
        <w:tc>
          <w:tcPr>
            <w:tcW w:type="dxa" w:w="3312"/>
            <w:vAlign w:val="center"/>
            <w:shd w:fill="EAF1F8"/>
          </w:tcPr>
          <w:p>
            <w:pPr>
              <w:spacing w:after="0"/>
            </w:pPr>
            <w:r/>
            <w:r>
              <w:rPr>
                <w:rFonts w:ascii="Arial" w:hAnsi="Arial" w:eastAsia="Arial"/>
                <w:b w:val="0"/>
                <w:sz w:val="16"/>
              </w:rPr>
              <w:t>Kiểm tra lý do trả hàng và chất lượng tư vấn.</w:t>
            </w:r>
          </w:p>
        </w:tc>
      </w:tr>
      <w:tr>
        <w:tc>
          <w:tcPr>
            <w:tcW w:type="dxa" w:w="3312"/>
            <w:vAlign w:val="center"/>
          </w:tcPr>
          <w:p>
            <w:pPr>
              <w:spacing w:after="0"/>
            </w:pPr>
            <w:r/>
            <w:r>
              <w:rPr>
                <w:rFonts w:ascii="Arial" w:hAnsi="Arial" w:eastAsia="Arial"/>
                <w:b w:val="0"/>
                <w:sz w:val="16"/>
              </w:rPr>
              <w:t>Conversion cao, average invoice thấp</w:t>
            </w:r>
          </w:p>
        </w:tc>
        <w:tc>
          <w:tcPr>
            <w:tcW w:type="dxa" w:w="3312"/>
            <w:vAlign w:val="center"/>
          </w:tcPr>
          <w:p>
            <w:pPr>
              <w:spacing w:after="0"/>
            </w:pPr>
            <w:r/>
            <w:r>
              <w:rPr>
                <w:rFonts w:ascii="Arial" w:hAnsi="Arial" w:eastAsia="Arial"/>
                <w:b w:val="0"/>
                <w:sz w:val="16"/>
              </w:rPr>
              <w:t>Nhiều giao dịch thành công nhưng giá trị giao dịch nhỏ.</w:t>
            </w:r>
          </w:p>
        </w:tc>
        <w:tc>
          <w:tcPr>
            <w:tcW w:type="dxa" w:w="3312"/>
            <w:vAlign w:val="center"/>
          </w:tcPr>
          <w:p>
            <w:pPr>
              <w:spacing w:after="0"/>
            </w:pPr>
            <w:r/>
            <w:r>
              <w:rPr>
                <w:rFonts w:ascii="Arial" w:hAnsi="Arial" w:eastAsia="Arial"/>
                <w:b w:val="0"/>
                <w:sz w:val="16"/>
              </w:rPr>
              <w:t>Xem cơ cấu sản phẩm và cơ hội bán kèm phù hợp.</w:t>
            </w:r>
          </w:p>
        </w:tc>
      </w:tr>
      <w:tr>
        <w:tc>
          <w:tcPr>
            <w:tcW w:type="dxa" w:w="3312"/>
            <w:vAlign w:val="center"/>
            <w:shd w:fill="EAF1F8"/>
          </w:tcPr>
          <w:p>
            <w:pPr>
              <w:spacing w:after="0"/>
            </w:pPr>
            <w:r/>
            <w:r>
              <w:rPr>
                <w:rFonts w:ascii="Arial" w:hAnsi="Arial" w:eastAsia="Arial"/>
                <w:b w:val="0"/>
                <w:sz w:val="16"/>
              </w:rPr>
              <w:t>MoM giảm mạnh</w:t>
            </w:r>
          </w:p>
        </w:tc>
        <w:tc>
          <w:tcPr>
            <w:tcW w:type="dxa" w:w="3312"/>
            <w:vAlign w:val="center"/>
            <w:shd w:fill="EAF1F8"/>
          </w:tcPr>
          <w:p>
            <w:pPr>
              <w:spacing w:after="0"/>
            </w:pPr>
            <w:r/>
            <w:r>
              <w:rPr>
                <w:rFonts w:ascii="Arial" w:hAnsi="Arial" w:eastAsia="Arial"/>
                <w:b w:val="0"/>
                <w:sz w:val="16"/>
              </w:rPr>
              <w:t>Có thể do mùa vụ, tồn kho, thay đổi mục tiêu hoặc dữ liệu thiếu.</w:t>
            </w:r>
          </w:p>
        </w:tc>
        <w:tc>
          <w:tcPr>
            <w:tcW w:type="dxa" w:w="3312"/>
            <w:vAlign w:val="center"/>
            <w:shd w:fill="EAF1F8"/>
          </w:tcPr>
          <w:p>
            <w:pPr>
              <w:spacing w:after="0"/>
            </w:pPr>
            <w:r/>
            <w:r>
              <w:rPr>
                <w:rFonts w:ascii="Arial" w:hAnsi="Arial" w:eastAsia="Arial"/>
                <w:b w:val="0"/>
                <w:sz w:val="16"/>
              </w:rPr>
              <w:t>So sánh YoY, số hóa đơn, giá trị đơn và bối cảnh.</w:t>
            </w:r>
          </w:p>
        </w:tc>
      </w:tr>
      <w:tr>
        <w:tc>
          <w:tcPr>
            <w:tcW w:type="dxa" w:w="3312"/>
            <w:vAlign w:val="center"/>
          </w:tcPr>
          <w:p>
            <w:pPr>
              <w:spacing w:after="0"/>
            </w:pPr>
            <w:r/>
            <w:r>
              <w:rPr>
                <w:rFonts w:ascii="Arial" w:hAnsi="Arial" w:eastAsia="Arial"/>
                <w:b w:val="0"/>
                <w:sz w:val="16"/>
              </w:rPr>
              <w:t>CSAT thấp nhưng KPI giao dịch cao</w:t>
            </w:r>
          </w:p>
        </w:tc>
        <w:tc>
          <w:tcPr>
            <w:tcW w:type="dxa" w:w="3312"/>
            <w:vAlign w:val="center"/>
          </w:tcPr>
          <w:p>
            <w:pPr>
              <w:spacing w:after="0"/>
            </w:pPr>
            <w:r/>
            <w:r>
              <w:rPr>
                <w:rFonts w:ascii="Arial" w:hAnsi="Arial" w:eastAsia="Arial"/>
                <w:b w:val="0"/>
                <w:sz w:val="16"/>
              </w:rPr>
              <w:t>Kết quả bán hàng chưa phản ánh đầy đủ trải nghiệm.</w:t>
            </w:r>
          </w:p>
        </w:tc>
        <w:tc>
          <w:tcPr>
            <w:tcW w:type="dxa" w:w="3312"/>
            <w:vAlign w:val="center"/>
          </w:tcPr>
          <w:p>
            <w:pPr>
              <w:spacing w:after="0"/>
            </w:pPr>
            <w:r/>
            <w:r>
              <w:rPr>
                <w:rFonts w:ascii="Arial" w:hAnsi="Arial" w:eastAsia="Arial"/>
                <w:b w:val="0"/>
                <w:sz w:val="16"/>
              </w:rPr>
              <w:t>Ưu tiên kiểm tra phản hồi và đào tạo dịch vụ.</w:t>
            </w:r>
          </w:p>
        </w:tc>
      </w:tr>
    </w:tbl>
    <w:p/>
    <w:p>
      <w:pPr>
        <w:pStyle w:val="Heading1"/>
      </w:pPr>
      <w:r>
        <w:t>9. KẾ HOẠCH TRIỂN KHAI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0"/>
            </w:pPr>
            <w:r/>
            <w:r>
              <w:rPr>
                <w:rFonts w:ascii="Arial" w:hAnsi="Arial" w:eastAsia="Arial"/>
                <w:b/>
                <w:color w:val="FFFFFF"/>
                <w:sz w:val="17"/>
              </w:rPr>
              <w:t>Giai đoạn</w:t>
            </w:r>
          </w:p>
        </w:tc>
        <w:tc>
          <w:tcPr>
            <w:tcW w:type="dxa" w:w="3312"/>
            <w:vAlign w:val="center"/>
            <w:shd w:fill="1F4E79"/>
          </w:tcPr>
          <w:p>
            <w:pPr>
              <w:spacing w:after="0"/>
            </w:pPr>
            <w:r/>
            <w:r>
              <w:rPr>
                <w:rFonts w:ascii="Arial" w:hAnsi="Arial" w:eastAsia="Arial"/>
                <w:b/>
                <w:color w:val="FFFFFF"/>
                <w:sz w:val="17"/>
              </w:rPr>
              <w:t>Công việc</w:t>
            </w:r>
          </w:p>
        </w:tc>
        <w:tc>
          <w:tcPr>
            <w:tcW w:type="dxa" w:w="3312"/>
            <w:vAlign w:val="center"/>
            <w:shd w:fill="1F4E79"/>
          </w:tcPr>
          <w:p>
            <w:pPr>
              <w:spacing w:after="0"/>
            </w:pPr>
            <w:r/>
            <w:r>
              <w:rPr>
                <w:rFonts w:ascii="Arial" w:hAnsi="Arial" w:eastAsia="Arial"/>
                <w:b/>
                <w:color w:val="FFFFFF"/>
                <w:sz w:val="17"/>
              </w:rPr>
              <w:t>Đầu ra</w:t>
            </w:r>
          </w:p>
        </w:tc>
      </w:tr>
      <w:tr>
        <w:tc>
          <w:tcPr>
            <w:tcW w:type="dxa" w:w="3312"/>
            <w:vAlign w:val="center"/>
          </w:tcPr>
          <w:p>
            <w:pPr>
              <w:spacing w:after="0"/>
            </w:pPr>
            <w:r/>
            <w:r>
              <w:rPr>
                <w:rFonts w:ascii="Arial" w:hAnsi="Arial" w:eastAsia="Arial"/>
                <w:b w:val="0"/>
                <w:sz w:val="17"/>
              </w:rPr>
              <w:t>1. Xác minh dữ liệu</w:t>
            </w:r>
          </w:p>
        </w:tc>
        <w:tc>
          <w:tcPr>
            <w:tcW w:type="dxa" w:w="3312"/>
            <w:vAlign w:val="center"/>
          </w:tcPr>
          <w:p>
            <w:pPr>
              <w:spacing w:after="0"/>
            </w:pPr>
            <w:r/>
            <w:r>
              <w:rPr>
                <w:rFonts w:ascii="Arial" w:hAnsi="Arial" w:eastAsia="Arial"/>
                <w:b w:val="0"/>
                <w:sz w:val="17"/>
              </w:rPr>
              <w:t>Xác định grain, trạng thái thành công, cách tính doanh thu; đối chiếu PS4/PS5 với fact.</w:t>
            </w:r>
          </w:p>
        </w:tc>
        <w:tc>
          <w:tcPr>
            <w:tcW w:type="dxa" w:w="3312"/>
            <w:vAlign w:val="center"/>
          </w:tcPr>
          <w:p>
            <w:pPr>
              <w:spacing w:after="0"/>
            </w:pPr>
            <w:r/>
            <w:r>
              <w:rPr>
                <w:rFonts w:ascii="Arial" w:hAnsi="Arial" w:eastAsia="Arial"/>
                <w:b w:val="0"/>
                <w:sz w:val="17"/>
              </w:rPr>
              <w:t>Data dictionary và quy tắc nghiệp vụ.</w:t>
            </w:r>
          </w:p>
        </w:tc>
      </w:tr>
      <w:tr>
        <w:tc>
          <w:tcPr>
            <w:tcW w:type="dxa" w:w="3312"/>
            <w:vAlign w:val="center"/>
            <w:shd w:fill="EAF1F8"/>
          </w:tcPr>
          <w:p>
            <w:pPr>
              <w:spacing w:after="0"/>
            </w:pPr>
            <w:r/>
            <w:r>
              <w:rPr>
                <w:rFonts w:ascii="Arial" w:hAnsi="Arial" w:eastAsia="Arial"/>
                <w:b w:val="0"/>
                <w:sz w:val="17"/>
              </w:rPr>
              <w:t>2. Xây dựng DW</w:t>
            </w:r>
          </w:p>
        </w:tc>
        <w:tc>
          <w:tcPr>
            <w:tcW w:type="dxa" w:w="3312"/>
            <w:vAlign w:val="center"/>
            <w:shd w:fill="EAF1F8"/>
          </w:tcPr>
          <w:p>
            <w:pPr>
              <w:spacing w:after="0"/>
            </w:pPr>
            <w:r/>
            <w:r>
              <w:rPr>
                <w:rFonts w:ascii="Arial" w:hAnsi="Arial" w:eastAsia="Arial"/>
                <w:b w:val="0"/>
                <w:sz w:val="17"/>
              </w:rPr>
              <w:t>Nạp fact/dim, chuẩn hóa khóa và ngày, kiểm tra chất lượng.</w:t>
            </w:r>
          </w:p>
        </w:tc>
        <w:tc>
          <w:tcPr>
            <w:tcW w:type="dxa" w:w="3312"/>
            <w:vAlign w:val="center"/>
            <w:shd w:fill="EAF1F8"/>
          </w:tcPr>
          <w:p>
            <w:pPr>
              <w:spacing w:after="0"/>
            </w:pPr>
            <w:r/>
            <w:r>
              <w:rPr>
                <w:rFonts w:ascii="Arial" w:hAnsi="Arial" w:eastAsia="Arial"/>
                <w:b w:val="0"/>
                <w:sz w:val="17"/>
              </w:rPr>
              <w:t>Star schema ổn định.</w:t>
            </w:r>
          </w:p>
        </w:tc>
      </w:tr>
      <w:tr>
        <w:tc>
          <w:tcPr>
            <w:tcW w:type="dxa" w:w="3312"/>
            <w:vAlign w:val="center"/>
          </w:tcPr>
          <w:p>
            <w:pPr>
              <w:spacing w:after="0"/>
            </w:pPr>
            <w:r/>
            <w:r>
              <w:rPr>
                <w:rFonts w:ascii="Arial" w:hAnsi="Arial" w:eastAsia="Arial"/>
                <w:b w:val="0"/>
                <w:sz w:val="17"/>
              </w:rPr>
              <w:t>3. Xây semantic layer</w:t>
            </w:r>
          </w:p>
        </w:tc>
        <w:tc>
          <w:tcPr>
            <w:tcW w:type="dxa" w:w="3312"/>
            <w:vAlign w:val="center"/>
          </w:tcPr>
          <w:p>
            <w:pPr>
              <w:spacing w:after="0"/>
            </w:pPr>
            <w:r/>
            <w:r>
              <w:rPr>
                <w:rFonts w:ascii="Arial" w:hAnsi="Arial" w:eastAsia="Arial"/>
                <w:b w:val="0"/>
                <w:sz w:val="17"/>
              </w:rPr>
              <w:t>Tạo measure, metric, KPI, mục tiêu và quy tắc phân loại.</w:t>
            </w:r>
          </w:p>
        </w:tc>
        <w:tc>
          <w:tcPr>
            <w:tcW w:type="dxa" w:w="3312"/>
            <w:vAlign w:val="center"/>
          </w:tcPr>
          <w:p>
            <w:pPr>
              <w:spacing w:after="0"/>
            </w:pPr>
            <w:r/>
            <w:r>
              <w:rPr>
                <w:rFonts w:ascii="Arial" w:hAnsi="Arial" w:eastAsia="Arial"/>
                <w:b w:val="0"/>
                <w:sz w:val="17"/>
              </w:rPr>
              <w:t>Bộ chỉ số có định nghĩa.</w:t>
            </w:r>
          </w:p>
        </w:tc>
      </w:tr>
      <w:tr>
        <w:tc>
          <w:tcPr>
            <w:tcW w:type="dxa" w:w="3312"/>
            <w:vAlign w:val="center"/>
            <w:shd w:fill="EAF1F8"/>
          </w:tcPr>
          <w:p>
            <w:pPr>
              <w:spacing w:after="0"/>
            </w:pPr>
            <w:r/>
            <w:r>
              <w:rPr>
                <w:rFonts w:ascii="Arial" w:hAnsi="Arial" w:eastAsia="Arial"/>
                <w:b w:val="0"/>
                <w:sz w:val="17"/>
              </w:rPr>
              <w:t>4. Prototype Power BI</w:t>
            </w:r>
          </w:p>
        </w:tc>
        <w:tc>
          <w:tcPr>
            <w:tcW w:type="dxa" w:w="3312"/>
            <w:vAlign w:val="center"/>
            <w:shd w:fill="EAF1F8"/>
          </w:tcPr>
          <w:p>
            <w:pPr>
              <w:spacing w:after="0"/>
            </w:pPr>
            <w:r/>
            <w:r>
              <w:rPr>
                <w:rFonts w:ascii="Arial" w:hAnsi="Arial" w:eastAsia="Arial"/>
                <w:b w:val="0"/>
                <w:sz w:val="17"/>
              </w:rPr>
              <w:t>Tạo KPI cards, trend charts, employee ranking, quality table, slicers.</w:t>
            </w:r>
          </w:p>
        </w:tc>
        <w:tc>
          <w:tcPr>
            <w:tcW w:type="dxa" w:w="3312"/>
            <w:vAlign w:val="center"/>
            <w:shd w:fill="EAF1F8"/>
          </w:tcPr>
          <w:p>
            <w:pPr>
              <w:spacing w:after="0"/>
            </w:pPr>
            <w:r/>
            <w:r>
              <w:rPr>
                <w:rFonts w:ascii="Arial" w:hAnsi="Arial" w:eastAsia="Arial"/>
                <w:b w:val="0"/>
                <w:sz w:val="17"/>
              </w:rPr>
              <w:t>Dashboard tổng quan.</w:t>
            </w:r>
          </w:p>
        </w:tc>
      </w:tr>
      <w:tr>
        <w:tc>
          <w:tcPr>
            <w:tcW w:type="dxa" w:w="3312"/>
            <w:vAlign w:val="center"/>
          </w:tcPr>
          <w:p>
            <w:pPr>
              <w:spacing w:after="0"/>
            </w:pPr>
            <w:r/>
            <w:r>
              <w:rPr>
                <w:rFonts w:ascii="Arial" w:hAnsi="Arial" w:eastAsia="Arial"/>
                <w:b w:val="0"/>
                <w:sz w:val="17"/>
              </w:rPr>
              <w:t>5. Tooltip/OLAP</w:t>
            </w:r>
          </w:p>
        </w:tc>
        <w:tc>
          <w:tcPr>
            <w:tcW w:type="dxa" w:w="3312"/>
            <w:vAlign w:val="center"/>
          </w:tcPr>
          <w:p>
            <w:pPr>
              <w:spacing w:after="0"/>
            </w:pPr>
            <w:r/>
            <w:r>
              <w:rPr>
                <w:rFonts w:ascii="Arial" w:hAnsi="Arial" w:eastAsia="Arial"/>
                <w:b w:val="0"/>
                <w:sz w:val="17"/>
              </w:rPr>
              <w:t>Tạo TT_Employee, TT_Month và drill-through.</w:t>
            </w:r>
          </w:p>
        </w:tc>
        <w:tc>
          <w:tcPr>
            <w:tcW w:type="dxa" w:w="3312"/>
            <w:vAlign w:val="center"/>
          </w:tcPr>
          <w:p>
            <w:pPr>
              <w:spacing w:after="0"/>
            </w:pPr>
            <w:r/>
            <w:r>
              <w:rPr>
                <w:rFonts w:ascii="Arial" w:hAnsi="Arial" w:eastAsia="Arial"/>
                <w:b w:val="0"/>
                <w:sz w:val="17"/>
              </w:rPr>
              <w:t>Phân tích chi tiết không làm rối trang chính.</w:t>
            </w:r>
          </w:p>
        </w:tc>
      </w:tr>
      <w:tr>
        <w:tc>
          <w:tcPr>
            <w:tcW w:type="dxa" w:w="3312"/>
            <w:vAlign w:val="center"/>
            <w:shd w:fill="EAF1F8"/>
          </w:tcPr>
          <w:p>
            <w:pPr>
              <w:spacing w:after="0"/>
            </w:pPr>
            <w:r/>
            <w:r>
              <w:rPr>
                <w:rFonts w:ascii="Arial" w:hAnsi="Arial" w:eastAsia="Arial"/>
                <w:b w:val="0"/>
                <w:sz w:val="17"/>
              </w:rPr>
              <w:t>6. Kiểm thử</w:t>
            </w:r>
          </w:p>
        </w:tc>
        <w:tc>
          <w:tcPr>
            <w:tcW w:type="dxa" w:w="3312"/>
            <w:vAlign w:val="center"/>
            <w:shd w:fill="EAF1F8"/>
          </w:tcPr>
          <w:p>
            <w:pPr>
              <w:spacing w:after="0"/>
            </w:pPr>
            <w:r/>
            <w:r>
              <w:rPr>
                <w:rFonts w:ascii="Arial" w:hAnsi="Arial" w:eastAsia="Arial"/>
                <w:b w:val="0"/>
                <w:sz w:val="17"/>
              </w:rPr>
              <w:t>Đối chiếu tổng số, kiểm thử bộ lọc, xử lý trạng thái biên, xác minh KPI.</w:t>
            </w:r>
          </w:p>
        </w:tc>
        <w:tc>
          <w:tcPr>
            <w:tcW w:type="dxa" w:w="3312"/>
            <w:vAlign w:val="center"/>
            <w:shd w:fill="EAF1F8"/>
          </w:tcPr>
          <w:p>
            <w:pPr>
              <w:spacing w:after="0"/>
            </w:pPr>
            <w:r/>
            <w:r>
              <w:rPr>
                <w:rFonts w:ascii="Arial" w:hAnsi="Arial" w:eastAsia="Arial"/>
                <w:b w:val="0"/>
                <w:sz w:val="17"/>
              </w:rPr>
              <w:t>Biên bản kiểm thử.</w:t>
            </w:r>
          </w:p>
        </w:tc>
      </w:tr>
      <w:tr>
        <w:tc>
          <w:tcPr>
            <w:tcW w:type="dxa" w:w="3312"/>
            <w:vAlign w:val="center"/>
          </w:tcPr>
          <w:p>
            <w:pPr>
              <w:spacing w:after="0"/>
            </w:pPr>
            <w:r/>
            <w:r>
              <w:rPr>
                <w:rFonts w:ascii="Arial" w:hAnsi="Arial" w:eastAsia="Arial"/>
                <w:b w:val="0"/>
                <w:sz w:val="17"/>
              </w:rPr>
              <w:t>7. Vận hành</w:t>
            </w:r>
          </w:p>
        </w:tc>
        <w:tc>
          <w:tcPr>
            <w:tcW w:type="dxa" w:w="3312"/>
            <w:vAlign w:val="center"/>
          </w:tcPr>
          <w:p>
            <w:pPr>
              <w:spacing w:after="0"/>
            </w:pPr>
            <w:r/>
            <w:r>
              <w:rPr>
                <w:rFonts w:ascii="Arial" w:hAnsi="Arial" w:eastAsia="Arial"/>
                <w:b w:val="0"/>
                <w:sz w:val="17"/>
              </w:rPr>
              <w:t>Theo dõi cập nhật, quyền truy cập, định nghĩa KPI và ngưỡng.</w:t>
            </w:r>
          </w:p>
        </w:tc>
        <w:tc>
          <w:tcPr>
            <w:tcW w:type="dxa" w:w="3312"/>
            <w:vAlign w:val="center"/>
          </w:tcPr>
          <w:p>
            <w:pPr>
              <w:spacing w:after="0"/>
            </w:pPr>
            <w:r/>
            <w:r>
              <w:rPr>
                <w:rFonts w:ascii="Arial" w:hAnsi="Arial" w:eastAsia="Arial"/>
                <w:b w:val="0"/>
                <w:sz w:val="17"/>
              </w:rPr>
              <w:t>Quy trình quản trị báo cáo.</w:t>
            </w:r>
          </w:p>
        </w:tc>
      </w:tr>
    </w:tbl>
    <w:p/>
    <w:p>
      <w:pPr>
        <w:pStyle w:val="Heading1"/>
      </w:pPr>
      <w:r>
        <w:t>10. KẾT LUẬN</w:t>
      </w:r>
    </w:p>
    <w:p>
      <w:r>
        <w:t>Problem 4 nên được triển khai như một hệ thống đánh giá hiệu suất đa chiều, không chỉ là bảng xếp hạng doanh thu. Measure cung cấp dữ liệu nền; metric biến dữ liệu thành thông tin so sánh; KPI gắn thông tin với mục tiêu và hành động. Data Warehouse bảo đảm các phép tính được dùng nhất quán; OLAP hỗ trợ phân tích đa chiều; dashboard giúp quản lý nhận diện tín hiệu; tooltip/drill-through cung cấp bối cảnh chi tiết. Thang Likert nên được dùng cho khảo sát thái độ và trải nghiệm khách hàng, còn thang phân loại theo tứ phân vị phù hợp với việc xếp nhóm KPI tương đối. Hai phương pháp này có mục đích khác nhau và không nên đánh đồng.</w:t>
      </w:r>
    </w:p>
    <w:p>
      <w:pPr>
        <w:pStyle w:val="Heading1"/>
      </w:pPr>
      <w:r>
        <w:t>PHỤ LỤC A — DANH MỤC ĐỊNH NGHĨA CẦN CHỐT</w:t>
      </w:r>
    </w:p>
    <w:p>
      <w:pPr>
        <w:pStyle w:val="ListBullet"/>
        <w:spacing w:after="40"/>
      </w:pPr>
      <w:r>
        <w:t>Đơn vị tiền tệ và quy tắc làm tròn.</w:t>
      </w:r>
    </w:p>
    <w:p>
      <w:pPr>
        <w:pStyle w:val="ListBullet"/>
        <w:spacing w:after="40"/>
      </w:pPr>
      <w:r>
        <w:t>Định nghĩa chính thức của hóa đơn thành công.</w:t>
      </w:r>
    </w:p>
    <w:p>
      <w:pPr>
        <w:pStyle w:val="ListBullet"/>
        <w:spacing w:after="40"/>
      </w:pPr>
      <w:r>
        <w:t>Cách xử lý trả hàng toàn phần, trả hàng một phần và hủy đơn.</w:t>
      </w:r>
    </w:p>
    <w:p>
      <w:pPr>
        <w:pStyle w:val="ListBullet"/>
        <w:spacing w:after="40"/>
      </w:pPr>
      <w:r>
        <w:t>Mẫu số của Conversion Rate.</w:t>
      </w:r>
    </w:p>
    <w:p>
      <w:pPr>
        <w:pStyle w:val="ListBullet"/>
        <w:spacing w:after="40"/>
      </w:pPr>
      <w:r>
        <w:t>Kỳ tính MoM/YoY và cách xử lý tháng thiếu dữ liệu.</w:t>
      </w:r>
    </w:p>
    <w:p>
      <w:pPr>
        <w:pStyle w:val="ListBullet"/>
        <w:spacing w:after="40"/>
      </w:pPr>
      <w:r>
        <w:t>Mục tiêu KPI và trọng số điểm tổng hợp được phê duyệt.</w:t>
      </w:r>
    </w:p>
    <w:p>
      <w:pPr>
        <w:pStyle w:val="ListBullet"/>
        <w:spacing w:after="40"/>
      </w:pPr>
      <w:r>
        <w:t>Cách xử lý nhân viên mới, nhân viên hoạt động không đủ tháng và dữ liệu thiếu.</w:t>
      </w:r>
    </w:p>
    <w:p>
      <w:pPr>
        <w:pStyle w:val="ListBullet"/>
        <w:spacing w:after="40"/>
      </w:pPr>
      <w:r>
        <w:t>Quy trình khảo sát Likert, ẩn danh và ngưỡng số phản hồi tối thiểu.</w:t>
      </w:r>
    </w:p>
    <w:p>
      <w:pPr>
        <w:pStyle w:val="Heading1"/>
      </w:pPr>
      <w:r>
        <w:t>PHỤ LỤC B — TÓM TẮT ĐẦU RA DỮ LIỆU PS4</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1F4E79"/>
          </w:tcPr>
          <w:p>
            <w:pPr>
              <w:spacing w:after="0"/>
            </w:pPr>
            <w:r/>
            <w:r>
              <w:rPr>
                <w:rFonts w:ascii="Arial" w:hAnsi="Arial" w:eastAsia="Arial"/>
                <w:b/>
                <w:color w:val="FFFFFF"/>
                <w:sz w:val="16"/>
              </w:rPr>
              <w:t>Mã NV</w:t>
            </w:r>
          </w:p>
        </w:tc>
        <w:tc>
          <w:tcPr>
            <w:tcW w:type="dxa" w:w="1419"/>
            <w:vAlign w:val="center"/>
            <w:shd w:fill="1F4E79"/>
          </w:tcPr>
          <w:p>
            <w:pPr>
              <w:spacing w:after="0"/>
            </w:pPr>
            <w:r/>
            <w:r>
              <w:rPr>
                <w:rFonts w:ascii="Arial" w:hAnsi="Arial" w:eastAsia="Arial"/>
                <w:b/>
                <w:color w:val="FFFFFF"/>
                <w:sz w:val="16"/>
              </w:rPr>
              <w:t>Tổng HĐ</w:t>
            </w:r>
          </w:p>
        </w:tc>
        <w:tc>
          <w:tcPr>
            <w:tcW w:type="dxa" w:w="1419"/>
            <w:vAlign w:val="center"/>
            <w:shd w:fill="1F4E79"/>
          </w:tcPr>
          <w:p>
            <w:pPr>
              <w:spacing w:after="0"/>
            </w:pPr>
            <w:r/>
            <w:r>
              <w:rPr>
                <w:rFonts w:ascii="Arial" w:hAnsi="Arial" w:eastAsia="Arial"/>
                <w:b/>
                <w:color w:val="FFFFFF"/>
                <w:sz w:val="16"/>
              </w:rPr>
              <w:t>HĐ thành công</w:t>
            </w:r>
          </w:p>
        </w:tc>
        <w:tc>
          <w:tcPr>
            <w:tcW w:type="dxa" w:w="1419"/>
            <w:vAlign w:val="center"/>
            <w:shd w:fill="1F4E79"/>
          </w:tcPr>
          <w:p>
            <w:pPr>
              <w:spacing w:after="0"/>
            </w:pPr>
            <w:r/>
            <w:r>
              <w:rPr>
                <w:rFonts w:ascii="Arial" w:hAnsi="Arial" w:eastAsia="Arial"/>
                <w:b/>
                <w:color w:val="FFFFFF"/>
                <w:sz w:val="16"/>
              </w:rPr>
              <w:t>Tổng doanh số</w:t>
            </w:r>
          </w:p>
        </w:tc>
        <w:tc>
          <w:tcPr>
            <w:tcW w:type="dxa" w:w="1419"/>
            <w:vAlign w:val="center"/>
            <w:shd w:fill="1F4E79"/>
          </w:tcPr>
          <w:p>
            <w:pPr>
              <w:spacing w:after="0"/>
            </w:pPr>
            <w:r/>
            <w:r>
              <w:rPr>
                <w:rFonts w:ascii="Arial" w:hAnsi="Arial" w:eastAsia="Arial"/>
                <w:b/>
                <w:color w:val="FFFFFF"/>
                <w:sz w:val="16"/>
              </w:rPr>
              <w:t>DT TB/HĐ</w:t>
            </w:r>
          </w:p>
        </w:tc>
        <w:tc>
          <w:tcPr>
            <w:tcW w:type="dxa" w:w="1419"/>
            <w:vAlign w:val="center"/>
            <w:shd w:fill="1F4E79"/>
          </w:tcPr>
          <w:p>
            <w:pPr>
              <w:spacing w:after="0"/>
            </w:pPr>
            <w:r/>
            <w:r>
              <w:rPr>
                <w:rFonts w:ascii="Arial" w:hAnsi="Arial" w:eastAsia="Arial"/>
                <w:b/>
                <w:color w:val="FFFFFF"/>
                <w:sz w:val="16"/>
              </w:rPr>
              <w:t>Chuyển đổi</w:t>
            </w:r>
          </w:p>
        </w:tc>
        <w:tc>
          <w:tcPr>
            <w:tcW w:type="dxa" w:w="1419"/>
            <w:vAlign w:val="center"/>
            <w:shd w:fill="1F4E79"/>
          </w:tcPr>
          <w:p>
            <w:pPr>
              <w:spacing w:after="0"/>
            </w:pPr>
            <w:r/>
            <w:r>
              <w:rPr>
                <w:rFonts w:ascii="Arial" w:hAnsi="Arial" w:eastAsia="Arial"/>
                <w:b/>
                <w:color w:val="FFFFFF"/>
                <w:sz w:val="16"/>
              </w:rPr>
              <w:t>Hạng tổng hợp</w:t>
            </w:r>
          </w:p>
        </w:tc>
      </w:tr>
      <w:tr>
        <w:tc>
          <w:tcPr>
            <w:tcW w:type="dxa" w:w="1419"/>
            <w:vAlign w:val="center"/>
          </w:tcPr>
          <w:p>
            <w:pPr>
              <w:spacing w:after="0"/>
            </w:pPr>
            <w:r/>
            <w:r>
              <w:rPr>
                <w:rFonts w:ascii="Arial" w:hAnsi="Arial" w:eastAsia="Arial"/>
                <w:b w:val="0"/>
                <w:sz w:val="16"/>
              </w:rPr>
              <w:t>EMP0163</w:t>
            </w:r>
          </w:p>
        </w:tc>
        <w:tc>
          <w:tcPr>
            <w:tcW w:type="dxa" w:w="1419"/>
            <w:vAlign w:val="center"/>
          </w:tcPr>
          <w:p>
            <w:pPr>
              <w:spacing w:after="0"/>
            </w:pPr>
            <w:r/>
            <w:r>
              <w:rPr>
                <w:rFonts w:ascii="Arial" w:hAnsi="Arial" w:eastAsia="Arial"/>
                <w:b w:val="0"/>
                <w:sz w:val="16"/>
              </w:rPr>
              <w:t>3,218</w:t>
            </w:r>
          </w:p>
        </w:tc>
        <w:tc>
          <w:tcPr>
            <w:tcW w:type="dxa" w:w="1419"/>
            <w:vAlign w:val="center"/>
          </w:tcPr>
          <w:p>
            <w:pPr>
              <w:spacing w:after="0"/>
            </w:pPr>
            <w:r/>
            <w:r>
              <w:rPr>
                <w:rFonts w:ascii="Arial" w:hAnsi="Arial" w:eastAsia="Arial"/>
                <w:b w:val="0"/>
                <w:sz w:val="16"/>
              </w:rPr>
              <w:t>2,623</w:t>
            </w:r>
          </w:p>
        </w:tc>
        <w:tc>
          <w:tcPr>
            <w:tcW w:type="dxa" w:w="1419"/>
            <w:vAlign w:val="center"/>
          </w:tcPr>
          <w:p>
            <w:pPr>
              <w:spacing w:after="0"/>
            </w:pPr>
            <w:r/>
            <w:r>
              <w:rPr>
                <w:rFonts w:ascii="Arial" w:hAnsi="Arial" w:eastAsia="Arial"/>
                <w:b w:val="0"/>
                <w:sz w:val="16"/>
              </w:rPr>
              <w:t>82,061,939.93</w:t>
            </w:r>
          </w:p>
        </w:tc>
        <w:tc>
          <w:tcPr>
            <w:tcW w:type="dxa" w:w="1419"/>
            <w:vAlign w:val="center"/>
          </w:tcPr>
          <w:p>
            <w:pPr>
              <w:spacing w:after="0"/>
            </w:pPr>
            <w:r/>
            <w:r>
              <w:rPr>
                <w:rFonts w:ascii="Arial" w:hAnsi="Arial" w:eastAsia="Arial"/>
                <w:b w:val="0"/>
                <w:sz w:val="16"/>
              </w:rPr>
              <w:t>25,500.91</w:t>
            </w:r>
          </w:p>
        </w:tc>
        <w:tc>
          <w:tcPr>
            <w:tcW w:type="dxa" w:w="1419"/>
            <w:vAlign w:val="center"/>
          </w:tcPr>
          <w:p>
            <w:pPr>
              <w:spacing w:after="0"/>
            </w:pPr>
            <w:r/>
            <w:r>
              <w:rPr>
                <w:rFonts w:ascii="Arial" w:hAnsi="Arial" w:eastAsia="Arial"/>
                <w:b w:val="0"/>
                <w:sz w:val="16"/>
              </w:rPr>
              <w:t>81.51%</w:t>
            </w:r>
          </w:p>
        </w:tc>
        <w:tc>
          <w:tcPr>
            <w:tcW w:type="dxa" w:w="1419"/>
            <w:vAlign w:val="center"/>
          </w:tcPr>
          <w:p>
            <w:pPr>
              <w:spacing w:after="0"/>
            </w:pPr>
            <w:r/>
            <w:r>
              <w:rPr>
                <w:rFonts w:ascii="Arial" w:hAnsi="Arial" w:eastAsia="Arial"/>
                <w:b w:val="0"/>
                <w:sz w:val="16"/>
              </w:rPr>
              <w:t>1</w:t>
            </w:r>
          </w:p>
        </w:tc>
      </w:tr>
      <w:tr>
        <w:tc>
          <w:tcPr>
            <w:tcW w:type="dxa" w:w="1419"/>
            <w:vAlign w:val="center"/>
            <w:shd w:fill="EAF1F8"/>
          </w:tcPr>
          <w:p>
            <w:pPr>
              <w:spacing w:after="0"/>
            </w:pPr>
            <w:r/>
            <w:r>
              <w:rPr>
                <w:rFonts w:ascii="Arial" w:hAnsi="Arial" w:eastAsia="Arial"/>
                <w:b w:val="0"/>
                <w:sz w:val="16"/>
              </w:rPr>
              <w:t>EMP0053</w:t>
            </w:r>
          </w:p>
        </w:tc>
        <w:tc>
          <w:tcPr>
            <w:tcW w:type="dxa" w:w="1419"/>
            <w:vAlign w:val="center"/>
            <w:shd w:fill="EAF1F8"/>
          </w:tcPr>
          <w:p>
            <w:pPr>
              <w:spacing w:after="0"/>
            </w:pPr>
            <w:r/>
            <w:r>
              <w:rPr>
                <w:rFonts w:ascii="Arial" w:hAnsi="Arial" w:eastAsia="Arial"/>
                <w:b w:val="0"/>
                <w:sz w:val="16"/>
              </w:rPr>
              <w:t>3,266</w:t>
            </w:r>
          </w:p>
        </w:tc>
        <w:tc>
          <w:tcPr>
            <w:tcW w:type="dxa" w:w="1419"/>
            <w:vAlign w:val="center"/>
            <w:shd w:fill="EAF1F8"/>
          </w:tcPr>
          <w:p>
            <w:pPr>
              <w:spacing w:after="0"/>
            </w:pPr>
            <w:r/>
            <w:r>
              <w:rPr>
                <w:rFonts w:ascii="Arial" w:hAnsi="Arial" w:eastAsia="Arial"/>
                <w:b w:val="0"/>
                <w:sz w:val="16"/>
              </w:rPr>
              <w:t>2,645</w:t>
            </w:r>
          </w:p>
        </w:tc>
        <w:tc>
          <w:tcPr>
            <w:tcW w:type="dxa" w:w="1419"/>
            <w:vAlign w:val="center"/>
            <w:shd w:fill="EAF1F8"/>
          </w:tcPr>
          <w:p>
            <w:pPr>
              <w:spacing w:after="0"/>
            </w:pPr>
            <w:r/>
            <w:r>
              <w:rPr>
                <w:rFonts w:ascii="Arial" w:hAnsi="Arial" w:eastAsia="Arial"/>
                <w:b w:val="0"/>
                <w:sz w:val="16"/>
              </w:rPr>
              <w:t>82,172,730.15</w:t>
            </w:r>
          </w:p>
        </w:tc>
        <w:tc>
          <w:tcPr>
            <w:tcW w:type="dxa" w:w="1419"/>
            <w:vAlign w:val="center"/>
            <w:shd w:fill="EAF1F8"/>
          </w:tcPr>
          <w:p>
            <w:pPr>
              <w:spacing w:after="0"/>
            </w:pPr>
            <w:r/>
            <w:r>
              <w:rPr>
                <w:rFonts w:ascii="Arial" w:hAnsi="Arial" w:eastAsia="Arial"/>
                <w:b w:val="0"/>
                <w:sz w:val="16"/>
              </w:rPr>
              <w:t>25,160.05</w:t>
            </w:r>
          </w:p>
        </w:tc>
        <w:tc>
          <w:tcPr>
            <w:tcW w:type="dxa" w:w="1419"/>
            <w:vAlign w:val="center"/>
            <w:shd w:fill="EAF1F8"/>
          </w:tcPr>
          <w:p>
            <w:pPr>
              <w:spacing w:after="0"/>
            </w:pPr>
            <w:r/>
            <w:r>
              <w:rPr>
                <w:rFonts w:ascii="Arial" w:hAnsi="Arial" w:eastAsia="Arial"/>
                <w:b w:val="0"/>
                <w:sz w:val="16"/>
              </w:rPr>
              <w:t>80.99%</w:t>
            </w:r>
          </w:p>
        </w:tc>
        <w:tc>
          <w:tcPr>
            <w:tcW w:type="dxa" w:w="1419"/>
            <w:vAlign w:val="center"/>
            <w:shd w:fill="EAF1F8"/>
          </w:tcPr>
          <w:p>
            <w:pPr>
              <w:spacing w:after="0"/>
            </w:pPr>
            <w:r/>
            <w:r>
              <w:rPr>
                <w:rFonts w:ascii="Arial" w:hAnsi="Arial" w:eastAsia="Arial"/>
                <w:b w:val="0"/>
                <w:sz w:val="16"/>
              </w:rPr>
              <w:t>2</w:t>
            </w:r>
          </w:p>
        </w:tc>
      </w:tr>
      <w:tr>
        <w:tc>
          <w:tcPr>
            <w:tcW w:type="dxa" w:w="1419"/>
            <w:vAlign w:val="center"/>
          </w:tcPr>
          <w:p>
            <w:pPr>
              <w:spacing w:after="0"/>
            </w:pPr>
            <w:r/>
            <w:r>
              <w:rPr>
                <w:rFonts w:ascii="Arial" w:hAnsi="Arial" w:eastAsia="Arial"/>
                <w:b w:val="0"/>
                <w:sz w:val="16"/>
              </w:rPr>
              <w:t>EMP0169</w:t>
            </w:r>
          </w:p>
        </w:tc>
        <w:tc>
          <w:tcPr>
            <w:tcW w:type="dxa" w:w="1419"/>
            <w:vAlign w:val="center"/>
          </w:tcPr>
          <w:p>
            <w:pPr>
              <w:spacing w:after="0"/>
            </w:pPr>
            <w:r/>
            <w:r>
              <w:rPr>
                <w:rFonts w:ascii="Arial" w:hAnsi="Arial" w:eastAsia="Arial"/>
                <w:b w:val="0"/>
                <w:sz w:val="16"/>
              </w:rPr>
              <w:t>3,267</w:t>
            </w:r>
          </w:p>
        </w:tc>
        <w:tc>
          <w:tcPr>
            <w:tcW w:type="dxa" w:w="1419"/>
            <w:vAlign w:val="center"/>
          </w:tcPr>
          <w:p>
            <w:pPr>
              <w:spacing w:after="0"/>
            </w:pPr>
            <w:r/>
            <w:r>
              <w:rPr>
                <w:rFonts w:ascii="Arial" w:hAnsi="Arial" w:eastAsia="Arial"/>
                <w:b w:val="0"/>
                <w:sz w:val="16"/>
              </w:rPr>
              <w:t>2,630</w:t>
            </w:r>
          </w:p>
        </w:tc>
        <w:tc>
          <w:tcPr>
            <w:tcW w:type="dxa" w:w="1419"/>
            <w:vAlign w:val="center"/>
          </w:tcPr>
          <w:p>
            <w:pPr>
              <w:spacing w:after="0"/>
            </w:pPr>
            <w:r/>
            <w:r>
              <w:rPr>
                <w:rFonts w:ascii="Arial" w:hAnsi="Arial" w:eastAsia="Arial"/>
                <w:b w:val="0"/>
                <w:sz w:val="16"/>
              </w:rPr>
              <w:t>82,781,906.45</w:t>
            </w:r>
          </w:p>
        </w:tc>
        <w:tc>
          <w:tcPr>
            <w:tcW w:type="dxa" w:w="1419"/>
            <w:vAlign w:val="center"/>
          </w:tcPr>
          <w:p>
            <w:pPr>
              <w:spacing w:after="0"/>
            </w:pPr>
            <w:r/>
            <w:r>
              <w:rPr>
                <w:rFonts w:ascii="Arial" w:hAnsi="Arial" w:eastAsia="Arial"/>
                <w:b w:val="0"/>
                <w:sz w:val="16"/>
              </w:rPr>
              <w:t>25,338.81</w:t>
            </w:r>
          </w:p>
        </w:tc>
        <w:tc>
          <w:tcPr>
            <w:tcW w:type="dxa" w:w="1419"/>
            <w:vAlign w:val="center"/>
          </w:tcPr>
          <w:p>
            <w:pPr>
              <w:spacing w:after="0"/>
            </w:pPr>
            <w:r/>
            <w:r>
              <w:rPr>
                <w:rFonts w:ascii="Arial" w:hAnsi="Arial" w:eastAsia="Arial"/>
                <w:b w:val="0"/>
                <w:sz w:val="16"/>
              </w:rPr>
              <w:t>80.50%</w:t>
            </w:r>
          </w:p>
        </w:tc>
        <w:tc>
          <w:tcPr>
            <w:tcW w:type="dxa" w:w="1419"/>
            <w:vAlign w:val="center"/>
          </w:tcPr>
          <w:p>
            <w:pPr>
              <w:spacing w:after="0"/>
            </w:pPr>
            <w:r/>
            <w:r>
              <w:rPr>
                <w:rFonts w:ascii="Arial" w:hAnsi="Arial" w:eastAsia="Arial"/>
                <w:b w:val="0"/>
                <w:sz w:val="16"/>
              </w:rPr>
              <w:t>3</w:t>
            </w:r>
          </w:p>
        </w:tc>
      </w:tr>
      <w:tr>
        <w:tc>
          <w:tcPr>
            <w:tcW w:type="dxa" w:w="1419"/>
            <w:vAlign w:val="center"/>
            <w:shd w:fill="EAF1F8"/>
          </w:tcPr>
          <w:p>
            <w:pPr>
              <w:spacing w:after="0"/>
            </w:pPr>
            <w:r/>
            <w:r>
              <w:rPr>
                <w:rFonts w:ascii="Arial" w:hAnsi="Arial" w:eastAsia="Arial"/>
                <w:b w:val="0"/>
                <w:sz w:val="16"/>
              </w:rPr>
              <w:t>EMP0173</w:t>
            </w:r>
          </w:p>
        </w:tc>
        <w:tc>
          <w:tcPr>
            <w:tcW w:type="dxa" w:w="1419"/>
            <w:vAlign w:val="center"/>
            <w:shd w:fill="EAF1F8"/>
          </w:tcPr>
          <w:p>
            <w:pPr>
              <w:spacing w:after="0"/>
            </w:pPr>
            <w:r/>
            <w:r>
              <w:rPr>
                <w:rFonts w:ascii="Arial" w:hAnsi="Arial" w:eastAsia="Arial"/>
                <w:b w:val="0"/>
                <w:sz w:val="16"/>
              </w:rPr>
              <w:t>3,315</w:t>
            </w:r>
          </w:p>
        </w:tc>
        <w:tc>
          <w:tcPr>
            <w:tcW w:type="dxa" w:w="1419"/>
            <w:vAlign w:val="center"/>
            <w:shd w:fill="EAF1F8"/>
          </w:tcPr>
          <w:p>
            <w:pPr>
              <w:spacing w:after="0"/>
            </w:pPr>
            <w:r/>
            <w:r>
              <w:rPr>
                <w:rFonts w:ascii="Arial" w:hAnsi="Arial" w:eastAsia="Arial"/>
                <w:b w:val="0"/>
                <w:sz w:val="16"/>
              </w:rPr>
              <w:t>2,671</w:t>
            </w:r>
          </w:p>
        </w:tc>
        <w:tc>
          <w:tcPr>
            <w:tcW w:type="dxa" w:w="1419"/>
            <w:vAlign w:val="center"/>
            <w:shd w:fill="EAF1F8"/>
          </w:tcPr>
          <w:p>
            <w:pPr>
              <w:spacing w:after="0"/>
            </w:pPr>
            <w:r/>
            <w:r>
              <w:rPr>
                <w:rFonts w:ascii="Arial" w:hAnsi="Arial" w:eastAsia="Arial"/>
                <w:b w:val="0"/>
                <w:sz w:val="16"/>
              </w:rPr>
              <w:t>83,349,273.51</w:t>
            </w:r>
          </w:p>
        </w:tc>
        <w:tc>
          <w:tcPr>
            <w:tcW w:type="dxa" w:w="1419"/>
            <w:vAlign w:val="center"/>
            <w:shd w:fill="EAF1F8"/>
          </w:tcPr>
          <w:p>
            <w:pPr>
              <w:spacing w:after="0"/>
            </w:pPr>
            <w:r/>
            <w:r>
              <w:rPr>
                <w:rFonts w:ascii="Arial" w:hAnsi="Arial" w:eastAsia="Arial"/>
                <w:b w:val="0"/>
                <w:sz w:val="16"/>
              </w:rPr>
              <w:t>25,143.07</w:t>
            </w:r>
          </w:p>
        </w:tc>
        <w:tc>
          <w:tcPr>
            <w:tcW w:type="dxa" w:w="1419"/>
            <w:vAlign w:val="center"/>
            <w:shd w:fill="EAF1F8"/>
          </w:tcPr>
          <w:p>
            <w:pPr>
              <w:spacing w:after="0"/>
            </w:pPr>
            <w:r/>
            <w:r>
              <w:rPr>
                <w:rFonts w:ascii="Arial" w:hAnsi="Arial" w:eastAsia="Arial"/>
                <w:b w:val="0"/>
                <w:sz w:val="16"/>
              </w:rPr>
              <w:t>80.57%</w:t>
            </w:r>
          </w:p>
        </w:tc>
        <w:tc>
          <w:tcPr>
            <w:tcW w:type="dxa" w:w="1419"/>
            <w:vAlign w:val="center"/>
            <w:shd w:fill="EAF1F8"/>
          </w:tcPr>
          <w:p>
            <w:pPr>
              <w:spacing w:after="0"/>
            </w:pPr>
            <w:r/>
            <w:r>
              <w:rPr>
                <w:rFonts w:ascii="Arial" w:hAnsi="Arial" w:eastAsia="Arial"/>
                <w:b w:val="0"/>
                <w:sz w:val="16"/>
              </w:rPr>
              <w:t>4</w:t>
            </w:r>
          </w:p>
        </w:tc>
      </w:tr>
      <w:tr>
        <w:tc>
          <w:tcPr>
            <w:tcW w:type="dxa" w:w="1419"/>
            <w:vAlign w:val="center"/>
          </w:tcPr>
          <w:p>
            <w:pPr>
              <w:spacing w:after="0"/>
            </w:pPr>
            <w:r/>
            <w:r>
              <w:rPr>
                <w:rFonts w:ascii="Arial" w:hAnsi="Arial" w:eastAsia="Arial"/>
                <w:b w:val="0"/>
                <w:sz w:val="16"/>
              </w:rPr>
              <w:t>EMP0140</w:t>
            </w:r>
          </w:p>
        </w:tc>
        <w:tc>
          <w:tcPr>
            <w:tcW w:type="dxa" w:w="1419"/>
            <w:vAlign w:val="center"/>
          </w:tcPr>
          <w:p>
            <w:pPr>
              <w:spacing w:after="0"/>
            </w:pPr>
            <w:r/>
            <w:r>
              <w:rPr>
                <w:rFonts w:ascii="Arial" w:hAnsi="Arial" w:eastAsia="Arial"/>
                <w:b w:val="0"/>
                <w:sz w:val="16"/>
              </w:rPr>
              <w:t>3,255</w:t>
            </w:r>
          </w:p>
        </w:tc>
        <w:tc>
          <w:tcPr>
            <w:tcW w:type="dxa" w:w="1419"/>
            <w:vAlign w:val="center"/>
          </w:tcPr>
          <w:p>
            <w:pPr>
              <w:spacing w:after="0"/>
            </w:pPr>
            <w:r/>
            <w:r>
              <w:rPr>
                <w:rFonts w:ascii="Arial" w:hAnsi="Arial" w:eastAsia="Arial"/>
                <w:b w:val="0"/>
                <w:sz w:val="16"/>
              </w:rPr>
              <w:t>2,637</w:t>
            </w:r>
          </w:p>
        </w:tc>
        <w:tc>
          <w:tcPr>
            <w:tcW w:type="dxa" w:w="1419"/>
            <w:vAlign w:val="center"/>
          </w:tcPr>
          <w:p>
            <w:pPr>
              <w:spacing w:after="0"/>
            </w:pPr>
            <w:r/>
            <w:r>
              <w:rPr>
                <w:rFonts w:ascii="Arial" w:hAnsi="Arial" w:eastAsia="Arial"/>
                <w:b w:val="0"/>
                <w:sz w:val="16"/>
              </w:rPr>
              <w:t>81,756,405.50</w:t>
            </w:r>
          </w:p>
        </w:tc>
        <w:tc>
          <w:tcPr>
            <w:tcW w:type="dxa" w:w="1419"/>
            <w:vAlign w:val="center"/>
          </w:tcPr>
          <w:p>
            <w:pPr>
              <w:spacing w:after="0"/>
            </w:pPr>
            <w:r/>
            <w:r>
              <w:rPr>
                <w:rFonts w:ascii="Arial" w:hAnsi="Arial" w:eastAsia="Arial"/>
                <w:b w:val="0"/>
                <w:sz w:val="16"/>
              </w:rPr>
              <w:t>25,117.18</w:t>
            </w:r>
          </w:p>
        </w:tc>
        <w:tc>
          <w:tcPr>
            <w:tcW w:type="dxa" w:w="1419"/>
            <w:vAlign w:val="center"/>
          </w:tcPr>
          <w:p>
            <w:pPr>
              <w:spacing w:after="0"/>
            </w:pPr>
            <w:r/>
            <w:r>
              <w:rPr>
                <w:rFonts w:ascii="Arial" w:hAnsi="Arial" w:eastAsia="Arial"/>
                <w:b w:val="0"/>
                <w:sz w:val="16"/>
              </w:rPr>
              <w:t>81.01%</w:t>
            </w:r>
          </w:p>
        </w:tc>
        <w:tc>
          <w:tcPr>
            <w:tcW w:type="dxa" w:w="1419"/>
            <w:vAlign w:val="center"/>
          </w:tcPr>
          <w:p>
            <w:pPr>
              <w:spacing w:after="0"/>
            </w:pPr>
            <w:r/>
            <w:r>
              <w:rPr>
                <w:rFonts w:ascii="Arial" w:hAnsi="Arial" w:eastAsia="Arial"/>
                <w:b w:val="0"/>
                <w:sz w:val="16"/>
              </w:rPr>
              <w:t>5</w:t>
            </w:r>
          </w:p>
        </w:tc>
      </w:tr>
    </w:tbl>
    <w:p/>
    <w:p>
      <w:r>
        <w:t>Bảng trên chỉ mô tả 5 dòng đầu theo rank_tong_hop trong tệp PS4 hiện có. Trước khi đưa vào báo cáo kết quả cuối cùng, cần xác minh vì tệp này có 15 dòng trong khi tệp phân tích giao dịch bổ sung có 200 dòng; hai tệp có thể khác phạm vi hoặc cách lọc.</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Báo cáo Problem 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