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</w:pPr>
      <w:r>
        <w:rPr>
          <w:rFonts w:ascii="Arial" w:cs="Arial" w:eastAsia="Arial" w:hAnsi="Arial"/>
          <w:b/>
          <w:bCs/>
          <w:color w:val="1a3a5c"/>
          <w:sz w:val="48"/>
          <w:szCs w:val="48"/>
        </w:rPr>
        <w:t xml:space="preserve">EXECUTIVE SUMMARY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d7dd2"/>
          <w:sz w:val="32"/>
          <w:szCs w:val="32"/>
        </w:rPr>
        <w:t xml:space="preserve">Factory Reallocation &amp; Shipping Optimization System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Nassau Candy Distributor  |  Based on 10,194 Real Orders (Jan 2024 – Dec 2025)  |  June 2026</w:t>
      </w:r>
    </w:p>
    <w:p>
      <w:pPr>
        <w:pBdr>
          <w:bottom w:val="single" w:color="2d7dd2" w:sz="6"/>
        </w:pBdr>
        <w:spacing w:after="2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a3a5c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10,194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Real Orders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2d7dd2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$141,784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Total Sales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2a9d8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65.9%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Gross Margin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e76f51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34.2%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Max Lead Time Reduction</w:t>
            </w:r>
          </w:p>
        </w:tc>
      </w:tr>
    </w:tbl>
    <w:p>
      <w:pPr>
        <w:spacing w:after="120"/>
      </w:pP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3a5c" w:sz="6"/>
              <w:left w:val="single" w:color="1a3a5c" w:sz="6"/>
              <w:bottom w:val="single" w:color="DDDDDD" w:sz="1"/>
              <w:right w:val="single" w:color="DDDDDD" w:sz="1"/>
            </w:tcBorders>
            <w:shd w:fill="F8F9F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3a5c"/>
                <w:sz w:val="24"/>
                <w:szCs w:val="24"/>
              </w:rPr>
              <w:t xml:space="preserve">1.  What We Did</w:t>
            </w:r>
          </w:p>
          <w:p>
            <w:pPr>
              <w:spacing w:after="16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This project analyzed 10,194 real Nassau Candy Distributor orders (January 2024 to December 2025) to build a Factory Reallocation &amp; Shipping Optimization Recommendation System. The goal: replace Nassau Candy’s static, legacy factory-product assignments with data-driven recommendations that reduce shipping lead times without hurting profitability.</w:t>
            </w:r>
          </w:p>
          <w:p>
            <w:pPr>
              <w:spacing w:after="12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Analyzed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10,194 real orders across 15 products, 5 factories, and 4 regions.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Built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 Random Forest ML model (R² = 0.580) to predict lead times for any factory-product-region combination.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Simulated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every possible factory reassignment scenario using real geographic distances.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Identified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7 products with immediate, Low Risk improvement potential.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Deployed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findings as an interactive Streamlit dashboard for ongoing leadership use.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7dd2" w:sz="6"/>
              <w:left w:val="single" w:color="2d7dd2" w:sz="6"/>
              <w:bottom w:val="single" w:color="DDDDDD" w:sz="1"/>
              <w:right w:val="single" w:color="DDDDDD" w:sz="1"/>
            </w:tcBorders>
            <w:shd w:fill="F8F9F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d7dd2"/>
                <w:sz w:val="24"/>
                <w:szCs w:val="24"/>
              </w:rPr>
              <w:t xml:space="preserve">2.  What We Found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Chocolate dominates revenue: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$88,824.62 gross profit (95.1% of total) from Wonka Bar products. This division must be protected in any reassignment.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The Other division is losing money: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$4,333 GP vs $5,330 cost — a negative-margin situation requiring urgent operational review.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Sugar Shack is the worst-performing factory: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Average lead time of 1,340 days vs. 1,280 days for The Other Factory — a 59.7-day gap despite handling only 33 orders.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Secret Factory (Illinois) is geographically optimal: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Its central US location gives shortest average distance to all 4 customer regions, making it the ideal reassignment destination.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Pacific region is the largest customer base: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3,253 orders (31.9%), but currently served from distant factories — a key optimization opportunity.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34.2% lead time reduction is achievable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for all 5 Sugar Shack products by moving them to Secret Factory.</w:t>
            </w:r>
          </w:p>
        </w:tc>
      </w:tr>
    </w:tbl>
    <w:p>
      <w:pPr>
        <w:spacing w:after="120"/>
      </w:pPr>
    </w:p>
    <w:p>
      <w:pPr>
        <w:spacing w:after="140"/>
      </w:pPr>
      <w:r>
        <w:rPr>
          <w:rFonts w:ascii="Arial" w:cs="Arial" w:eastAsia="Arial" w:hAnsi="Arial"/>
          <w:b/>
          <w:bCs/>
          <w:color w:val="2a9d8f"/>
          <w:sz w:val="24"/>
          <w:szCs w:val="24"/>
        </w:rPr>
        <w:t xml:space="preserve">3.  Top Recommended Factory Reassignments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800"/>
        <w:gridCol w:w="1800"/>
        <w:gridCol w:w="1200"/>
        <w:gridCol w:w="1860"/>
      </w:tblGrid>
      <w:tr>
        <w:trPr>
          <w:tblHeader/>
        </w:trPr>
        <w:tc>
          <w:tcPr>
            <w:tcW w:type="dxa" w:w="2700"/>
            <w:tcBorders>
              <w:top w:val="single" w:color="1a3a5c" w:sz="2"/>
              <w:left w:val="single" w:color="DDDDDD" w:sz="1"/>
              <w:bottom w:val="single" w:color="1a3a5c" w:sz="2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1800"/>
            <w:tcBorders>
              <w:top w:val="single" w:color="1a3a5c" w:sz="2"/>
              <w:left w:val="single" w:color="DDDDDD" w:sz="1"/>
              <w:bottom w:val="single" w:color="1a3a5c" w:sz="2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1800"/>
            <w:tcBorders>
              <w:top w:val="single" w:color="1a3a5c" w:sz="2"/>
              <w:left w:val="single" w:color="DDDDDD" w:sz="1"/>
              <w:bottom w:val="single" w:color="1a3a5c" w:sz="2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  <w:tc>
          <w:tcPr>
            <w:tcW w:type="dxa" w:w="1200"/>
            <w:tcBorders>
              <w:top w:val="single" w:color="1a3a5c" w:sz="2"/>
              <w:left w:val="single" w:color="DDDDDD" w:sz="1"/>
              <w:bottom w:val="single" w:color="1a3a5c" w:sz="2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Reduction</w:t>
            </w:r>
          </w:p>
        </w:tc>
        <w:tc>
          <w:tcPr>
            <w:tcW w:type="dxa" w:w="1860"/>
            <w:tcBorders>
              <w:top w:val="single" w:color="1a3a5c" w:sz="2"/>
              <w:left w:val="single" w:color="DDDDDD" w:sz="1"/>
              <w:bottom w:val="single" w:color="1a3a5c" w:sz="2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Fizzy Lifting Drinks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Sugar Shack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Secret Factory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34.2%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 🟢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Fun Dip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Sugar Shack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Secret Factory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34.2%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 🟢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Laffy Taffy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Sugar Shack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Secret Factory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34.2%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 🟢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Nerds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Sugar Shack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Secret Factory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34.2%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 🟢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SweeTARTS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Sugar Shack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Secret Factory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34.2%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 🟢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Wonka Bar - Milk Chocolate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Wicked Choccy's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Secret Factory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16.7%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 🟢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Wonka Bar - Triple Dazzle Caramel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Wicked Choccy's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Secret Factory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16.7%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 🟢</w:t>
            </w:r>
          </w:p>
        </w:tc>
      </w:tr>
    </w:tbl>
    <w:p>
      <w:pPr>
        <w:spacing w:after="120"/>
      </w:pP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All 7 recommendations carry a Low Risk classification — the improvement potential is substantial enough to justify transition without major disruption.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76f51" w:sz="6"/>
              <w:left w:val="single" w:color="e76f51" w:sz="6"/>
              <w:bottom w:val="single" w:color="DDDDDD" w:sz="1"/>
              <w:right w:val="single" w:color="DDDDDD" w:sz="1"/>
            </w:tcBorders>
            <w:shd w:fill="F8F9F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e76f51"/>
                <w:sz w:val="24"/>
                <w:szCs w:val="24"/>
              </w:rPr>
              <w:t xml:space="preserve">4.  Risks to Consider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Factory capacity: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Secret Factory currently handles only 217 orders. A capacity audit is essential before absorbing reassigned products.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Other division losses: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Wonka Gum and Lickable Wallpaper are already at Secret Factory yet show negative margins — logistics alone cannot fix a cost structure problem.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Chocolate reassignment: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Lot’s O’ Nuts handles 5,692 orders. Any reassignment must be piloted carefully to avoid disruption to the core revenue stream.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Data structure: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Ship dates extend to 2030, suggesting long-lead scheduled orders. Reassignments may affect already-committed delivery timelines.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a9d8f" w:sz="6"/>
              <w:left w:val="single" w:color="2a9d8f" w:sz="6"/>
              <w:bottom w:val="single" w:color="DDDDDD" w:sz="1"/>
              <w:right w:val="single" w:color="DDDDDD" w:sz="1"/>
            </w:tcBorders>
            <w:shd w:fill="F8F9F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a9d8f"/>
                <w:sz w:val="24"/>
                <w:szCs w:val="24"/>
              </w:rPr>
              <w:t xml:space="preserve">5.  Recommended Next Steps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Immediate (0–3 months)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Conduct capacity audit at Secret Factory for the 7 recommended products.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Pilot with Fun Dip and Nerds (lowest volume, easiest to test).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Deploy Streamlit dashboard to operations and logistics leadership.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Commission financial review of the Other division’s negative margin.</w:t>
            </w:r>
          </w:p>
          <w:p>
            <w:pPr>
              <w:spacing w:after="120"/>
            </w:pP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Medium Term (3–6 months)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Roll out remaining 5 Low Risk reassignments after pilot validation.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Expand optimization to Chocolate products (Lot’s O’ Nuts → closer factories for Pacific/Atlantic customers).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Retrain model quarterly as new order data accumulates.</w:t>
            </w:r>
          </w:p>
        </w:tc>
      </w:tr>
    </w:tbl>
    <w:p>
      <w:pPr>
        <w:spacing w:after="120"/>
      </w:pPr>
    </w:p>
    <w:p>
      <w:pPr>
        <w:pBdr>
          <w:top w:val="single" w:color="2d7dd2" w:sz="4"/>
        </w:pBdr>
        <w:spacing w:after="120" w:before="200"/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Based on 10,194 real orders, this analysis gives Nassau Candy Distributor clear, evidence-based factory reassignment recommendations that can reduce lead times by up to 34.2% — improving customer satisfaction while protecting the company’s 65.9% gross margin.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d7dd2" w:sz="4"/>
      </w:pBdr>
      <w:spacing w:before="10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Nassau Candy Distributor  —  Factory Reallocation &amp; Shipping Optimization  |  For Operations &amp; Government Stakeholders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7dd2" w:sz="4"/>
      </w:pBdr>
      <w:tabs>
        <w:tab w:val="right" w:pos="9360"/>
      </w:tabs>
      <w:spacing w:after="100"/>
    </w:pPr>
    <w:r>
      <w:rPr>
        <w:rFonts w:ascii="Arial" w:cs="Arial" w:eastAsia="Arial" w:hAnsi="Arial"/>
        <w:b/>
        <w:bCs/>
        <w:color w:val="1a3a5c"/>
        <w:sz w:val="18"/>
        <w:szCs w:val="18"/>
      </w:rPr>
      <w:t xml:space="preserve">EXECUTIVE SUMMARY  |  Nassau Candy Factory Optimization  |  Real Data Analysis</w:t>
    </w:r>
    <w:r>
      <w:rPr>
        <w:rFonts w:ascii="Arial" w:cs="Arial" w:eastAsia="Arial" w:hAnsi="Arial"/>
        <w:color w:val="999999"/>
        <w:sz w:val="18"/>
        <w:szCs w:val="18"/>
      </w:rPr>
      <w:t xml:space="preserve">	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2026-06-02T05:36:21.413Z</dcterms:created>
  <dcterms:modified xsi:type="dcterms:W3CDTF">2026-06-02T05:36:21.413Z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