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lineRule="auto"/>
        <w:jc w:val="center"/>
      </w:pPr>
      <w:r>
        <w:rPr>
          <w:rFonts w:ascii="Helvetica Neue" w:cs="Helvetica Neue" w:eastAsia="Helvetica Neue" w:hAnsi="Helvetica Neue"/>
          <w:b/>
          <w:bCs/>
          <w:i w:val="false"/>
          <w:iCs w:val="false"/>
          <w:color w:val="1A1A1A"/>
          <w:sz w:val="36"/>
          <w:szCs w:val="36"/>
        </w:rPr>
        <w:t xml:space="preserve">Thanos Vassilakis</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Email:</w:t>
      </w:r>
      <w:r>
        <w:rPr>
          <w:rFonts w:ascii="Palatino Linotype" w:cs="Palatino Linotype" w:eastAsia="Palatino Linotype" w:hAnsi="Palatino Linotype"/>
          <w:b w:val="false"/>
          <w:bCs w:val="false"/>
          <w:i w:val="false"/>
          <w:iCs w:val="false"/>
          <w:color w:val="1A1A1A"/>
          <w:sz w:val="21"/>
          <w:szCs w:val="21"/>
        </w:rPr>
        <w:t xml:space="preserve"> </w:t>
      </w:r>
      <w:hyperlink w:history="1" r:id="rIdaxsis5ltlpnuzr5kfkx5k">
        <w:r>
          <w:rPr>
            <w:rFonts w:ascii="Palatino Linotype" w:cs="Palatino Linotype" w:eastAsia="Palatino Linotype" w:hAnsi="Palatino Linotype"/>
            <w:b w:val="false"/>
            <w:bCs w:val="false"/>
            <w:color w:val="1A365D"/>
            <w:sz w:val="21"/>
            <w:szCs w:val="21"/>
            <w:u w:val="none"/>
          </w:rPr>
          <w:t xml:space="preserve">thanosv@gmail.com</w:t>
        </w:r>
      </w:hyperlink>
      <w:r>
        <w:rPr>
          <w:rFonts w:ascii="Palatino Linotype" w:cs="Palatino Linotype" w:eastAsia="Palatino Linotype" w:hAnsi="Palatino Linotype"/>
          <w:b w:val="false"/>
          <w:bCs w:val="false"/>
          <w:i w:val="false"/>
          <w:iCs w:val="false"/>
          <w:color w:val="1A1A1A"/>
          <w:sz w:val="21"/>
          <w:szCs w:val="21"/>
        </w:rPr>
        <w:t xml:space="preserve"> | </w:t>
      </w:r>
      <w:r>
        <w:rPr>
          <w:rFonts w:ascii="Palatino Linotype" w:cs="Palatino Linotype" w:eastAsia="Palatino Linotype" w:hAnsi="Palatino Linotype"/>
          <w:b/>
          <w:bCs/>
          <w:i w:val="false"/>
          <w:iCs w:val="false"/>
          <w:color w:val="1A1A1A"/>
          <w:sz w:val="21"/>
          <w:szCs w:val="21"/>
        </w:rPr>
        <w:t xml:space="preserve">Phone:</w:t>
      </w:r>
      <w:r>
        <w:rPr>
          <w:rFonts w:ascii="Palatino Linotype" w:cs="Palatino Linotype" w:eastAsia="Palatino Linotype" w:hAnsi="Palatino Linotype"/>
          <w:b w:val="false"/>
          <w:bCs w:val="false"/>
          <w:i w:val="false"/>
          <w:iCs w:val="false"/>
          <w:color w:val="1A1A1A"/>
          <w:sz w:val="21"/>
          <w:szCs w:val="21"/>
        </w:rPr>
        <w:t xml:space="preserve"> +1-917-517-5912 | </w:t>
      </w:r>
      <w:r>
        <w:rPr>
          <w:rFonts w:ascii="Palatino Linotype" w:cs="Palatino Linotype" w:eastAsia="Palatino Linotype" w:hAnsi="Palatino Linotype"/>
          <w:b/>
          <w:bCs/>
          <w:i w:val="false"/>
          <w:iCs w:val="false"/>
          <w:color w:val="1A1A1A"/>
          <w:sz w:val="21"/>
          <w:szCs w:val="21"/>
        </w:rPr>
        <w:t xml:space="preserve">GitHub:</w:t>
      </w:r>
      <w:r>
        <w:rPr>
          <w:rFonts w:ascii="Palatino Linotype" w:cs="Palatino Linotype" w:eastAsia="Palatino Linotype" w:hAnsi="Palatino Linotype"/>
          <w:b w:val="false"/>
          <w:bCs w:val="false"/>
          <w:i w:val="false"/>
          <w:iCs w:val="false"/>
          <w:color w:val="1A1A1A"/>
          <w:sz w:val="21"/>
          <w:szCs w:val="21"/>
        </w:rPr>
        <w:t xml:space="preserve"> </w:t>
      </w:r>
      <w:hyperlink w:history="1" r:id="rIdsiohenay7pjzufnsjfvyv">
        <w:r>
          <w:rPr>
            <w:rFonts w:ascii="Palatino Linotype" w:cs="Palatino Linotype" w:eastAsia="Palatino Linotype" w:hAnsi="Palatino Linotype"/>
            <w:b w:val="false"/>
            <w:bCs w:val="false"/>
            <w:color w:val="1A365D"/>
            <w:sz w:val="21"/>
            <w:szCs w:val="21"/>
            <w:u w:val="none"/>
          </w:rPr>
          <w:t xml:space="preserve">github.com/thanos</w:t>
        </w:r>
      </w:hyperlink>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Distinguished Engineer</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MD, Head of AI and Architecture for Finance IT.</w:t>
      </w:r>
    </w:p>
    <w:p>
      <w:pPr>
        <w:spacing w:after="80" w:before="0" w:line="331" w:lineRule="auto"/>
      </w:pPr>
      <w:hyperlink w:history="1" r:id="rIddh-bkkx6l_-my9csxuvve">
        <w:r>
          <w:rPr>
            <w:rFonts w:ascii="Palatino Linotype" w:cs="Palatino Linotype" w:eastAsia="Palatino Linotype" w:hAnsi="Palatino Linotype"/>
            <w:b w:val="false"/>
            <w:bCs w:val="false"/>
            <w:color w:val="1A365D"/>
            <w:sz w:val="21"/>
            <w:szCs w:val="21"/>
            <w:u w:val="none"/>
          </w:rPr>
          <w:t xml:space="preserve">What does Google say about Thanos</w:t>
        </w:r>
      </w:hyperlink>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EXECUTIVE SUMMARY</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Accomplished technology executive with over 20 years of experience driving transformation and innovation in the financial services sector. Demonstrated expertise in leading large-scale development initiatives, leveraging disruptive technologies, and fostering an entrepreneurial culture within established organizations. Proven record of enhancing income generation through strategic technology integration and operational efficiency. Adept at creating inclusive environments that empower teams and encourage collaboration to drive progress and maximize business impact. My career is characterized by a commitment to continuous learning, mentorship, and the pursuit of excellence in technology and its application in the finance industry.</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CURRENT MANDATE</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Technical ownership of GL migration from zOS/DB2 to Linux/Oracle and Sub-ledger modernization.</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Drive modernization and AI adoption of RBC Finance IT.</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WHAT I'VE RUN AT RBC</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A multi national group of 166, 47% diversity, and with full-time teams in Canada, US, UK, Malaysia, Mexico, and consultants in India with a current budget of just over 30m.</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Architecture for Operations</w:t>
      </w:r>
      <w:r>
        <w:rPr>
          <w:rFonts w:ascii="Palatino Linotype" w:cs="Palatino Linotype" w:eastAsia="Palatino Linotype" w:hAnsi="Palatino Linotype"/>
          <w:b w:val="false"/>
          <w:bCs w:val="false"/>
          <w:i w:val="false"/>
          <w:iCs w:val="false"/>
          <w:color w:val="1A1A1A"/>
          <w:sz w:val="21"/>
          <w:szCs w:val="21"/>
        </w:rPr>
        <w:t xml:space="preserve"> -- driving modernizing in reporting, monitoring, and the confirmation and settlement landscape, plus overseeing all development and vendor acquisitions in operations.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Access Control</w:t>
      </w:r>
      <w:r>
        <w:rPr>
          <w:rFonts w:ascii="Palatino Linotype" w:cs="Palatino Linotype" w:eastAsia="Palatino Linotype" w:hAnsi="Palatino Linotype"/>
          <w:b w:val="false"/>
          <w:bCs w:val="false"/>
          <w:i w:val="false"/>
          <w:iCs w:val="false"/>
          <w:color w:val="1A1A1A"/>
          <w:sz w:val="21"/>
          <w:szCs w:val="21"/>
        </w:rPr>
        <w:t xml:space="preserve"> -- a central access management services for 1k+ apps and services in Capital Markets.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Enterprise Reconciliation Service</w:t>
      </w:r>
      <w:r>
        <w:rPr>
          <w:rFonts w:ascii="Palatino Linotype" w:cs="Palatino Linotype" w:eastAsia="Palatino Linotype" w:hAnsi="Palatino Linotype"/>
          <w:b w:val="false"/>
          <w:bCs w:val="false"/>
          <w:i w:val="false"/>
          <w:iCs w:val="false"/>
          <w:color w:val="1A1A1A"/>
          <w:sz w:val="21"/>
          <w:szCs w:val="21"/>
        </w:rPr>
        <w:t xml:space="preserve"> -- built in-house processing 300 realtime and 2k+ daily reconciliations using ML and GPU matching.</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Trade Expense Management.</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Expense Reporting Service</w:t>
      </w:r>
      <w:r>
        <w:rPr>
          <w:rFonts w:ascii="Palatino Linotype" w:cs="Palatino Linotype" w:eastAsia="Palatino Linotype" w:hAnsi="Palatino Linotype"/>
          <w:b w:val="false"/>
          <w:bCs w:val="false"/>
          <w:i w:val="false"/>
          <w:iCs w:val="false"/>
          <w:color w:val="1A1A1A"/>
          <w:sz w:val="21"/>
          <w:szCs w:val="21"/>
        </w:rPr>
        <w:t xml:space="preserve"> for Capital Markets.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Global Market Supervision</w:t>
      </w:r>
      <w:r>
        <w:rPr>
          <w:rFonts w:ascii="Palatino Linotype" w:cs="Palatino Linotype" w:eastAsia="Palatino Linotype" w:hAnsi="Palatino Linotype"/>
          <w:b w:val="false"/>
          <w:bCs w:val="false"/>
          <w:i w:val="false"/>
          <w:iCs w:val="false"/>
          <w:color w:val="1A1A1A"/>
          <w:sz w:val="21"/>
          <w:szCs w:val="21"/>
        </w:rPr>
        <w:t xml:space="preserve"> -- an event driven service that is now using ML and hierarchical agents state service to model behavior and generate required reports by SEC, FINRA, UK and European regulators.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Market Access, Trade Limits Control</w:t>
      </w:r>
      <w:r>
        <w:rPr>
          <w:rFonts w:ascii="Palatino Linotype" w:cs="Palatino Linotype" w:eastAsia="Palatino Linotype" w:hAnsi="Palatino Linotype"/>
          <w:b w:val="false"/>
          <w:bCs w:val="false"/>
          <w:i w:val="false"/>
          <w:iCs w:val="false"/>
          <w:color w:val="1A1A1A"/>
          <w:sz w:val="21"/>
          <w:szCs w:val="21"/>
        </w:rPr>
        <w:t xml:space="preserve"> -- a Rule 15c3-5 compliant centralized ML automated trade limits for most all our order management systems.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ML Pricing Service</w:t>
      </w:r>
      <w:r>
        <w:rPr>
          <w:rFonts w:ascii="Palatino Linotype" w:cs="Palatino Linotype" w:eastAsia="Palatino Linotype" w:hAnsi="Palatino Linotype"/>
          <w:b w:val="false"/>
          <w:bCs w:val="false"/>
          <w:i w:val="false"/>
          <w:iCs w:val="false"/>
          <w:color w:val="1A1A1A"/>
          <w:sz w:val="21"/>
          <w:szCs w:val="21"/>
        </w:rPr>
        <w:t xml:space="preserve"> -- used by the Municipal Bond and Credit Derivative desks. Predicts a fair price for all unique 1.5m bonds in real-time and has beaten our competitor evaluation services every single trading day since it went live 4 years ago.</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All Shared Operation Services</w:t>
      </w:r>
      <w:r>
        <w:rPr>
          <w:rFonts w:ascii="Palatino Linotype" w:cs="Palatino Linotype" w:eastAsia="Palatino Linotype" w:hAnsi="Palatino Linotype"/>
          <w:b w:val="false"/>
          <w:bCs w:val="false"/>
          <w:i w:val="false"/>
          <w:iCs w:val="false"/>
          <w:color w:val="1A1A1A"/>
          <w:sz w:val="21"/>
          <w:szCs w:val="21"/>
        </w:rPr>
        <w:t xml:space="preserve"> -- UI Platforms, Reporting Service, central queuing, Notification, FAS, T+1 Reporting, + Trade Repository for Capital Markets, Wealth Management and Cash Management.</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R&amp;D for Technology</w:t>
      </w:r>
      <w:r>
        <w:rPr>
          <w:rFonts w:ascii="Palatino Linotype" w:cs="Palatino Linotype" w:eastAsia="Palatino Linotype" w:hAnsi="Palatino Linotype"/>
          <w:b w:val="false"/>
          <w:bCs w:val="false"/>
          <w:i w:val="false"/>
          <w:iCs w:val="false"/>
          <w:color w:val="1A1A1A"/>
          <w:sz w:val="21"/>
          <w:szCs w:val="21"/>
        </w:rPr>
        <w:t xml:space="preserve"> -- blockchain, crypto, ML model development, plus inner source and open source stewardship.</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KEY ACHIEVEMENTS &amp; DELIVERABLES</w:t>
      </w:r>
    </w:p>
    <w:p>
      <w:pPr>
        <w:spacing w:after="40" w:before="140" w:line="276" w:lineRule="auto"/>
      </w:pPr>
      <w:r>
        <w:rPr>
          <w:rFonts w:ascii="Helvetica Neue" w:cs="Helvetica Neue" w:eastAsia="Helvetica Neue" w:hAnsi="Helvetica Neue"/>
          <w:b/>
          <w:bCs/>
          <w:i w:val="false"/>
          <w:iCs w:val="false"/>
          <w:color w:val="1A1A1A"/>
          <w:sz w:val="22"/>
          <w:szCs w:val="22"/>
        </w:rPr>
        <w:t xml:space="preserve">Strategic Cost Optimization &amp; Vendor Consolidation</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Enterprise Reconciliation Service (2024):</w:t>
      </w:r>
      <w:r>
        <w:rPr>
          <w:rFonts w:ascii="Palatino Linotype" w:cs="Palatino Linotype" w:eastAsia="Palatino Linotype" w:hAnsi="Palatino Linotype"/>
          <w:b w:val="false"/>
          <w:bCs w:val="false"/>
          <w:i w:val="false"/>
          <w:iCs w:val="false"/>
          <w:color w:val="1A1A1A"/>
          <w:sz w:val="21"/>
          <w:szCs w:val="21"/>
        </w:rPr>
        <w:t xml:space="preserve"> Architected an in-house solution using ML and GPU matching to displace legacy vendor products, securing </w:t>
      </w:r>
      <w:r>
        <w:rPr>
          <w:rFonts w:ascii="Palatino Linotype" w:cs="Palatino Linotype" w:eastAsia="Palatino Linotype" w:hAnsi="Palatino Linotype"/>
          <w:b/>
          <w:bCs/>
          <w:i w:val="false"/>
          <w:iCs w:val="false"/>
          <w:color w:val="1A1A1A"/>
          <w:sz w:val="21"/>
          <w:szCs w:val="21"/>
        </w:rPr>
        <w:t xml:space="preserve">$7M in annual savings</w:t>
      </w:r>
      <w:r>
        <w:rPr>
          <w:rFonts w:ascii="Palatino Linotype" w:cs="Palatino Linotype" w:eastAsia="Palatino Linotype" w:hAnsi="Palatino Linotype"/>
          <w:b w:val="false"/>
          <w:bCs w:val="false"/>
          <w:i w:val="false"/>
          <w:iCs w:val="false"/>
          <w:color w:val="1A1A1A"/>
          <w:sz w:val="21"/>
          <w:szCs w:val="21"/>
        </w:rPr>
        <w:t xml:space="preserve">.</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Trade Expense Services (2024):</w:t>
      </w:r>
      <w:r>
        <w:rPr>
          <w:rFonts w:ascii="Palatino Linotype" w:cs="Palatino Linotype" w:eastAsia="Palatino Linotype" w:hAnsi="Palatino Linotype"/>
          <w:b w:val="false"/>
          <w:bCs w:val="false"/>
          <w:i w:val="false"/>
          <w:iCs w:val="false"/>
          <w:color w:val="1A1A1A"/>
          <w:sz w:val="21"/>
          <w:szCs w:val="21"/>
        </w:rPr>
        <w:t xml:space="preserve"> Deployed agentic invoice processing to modernize expense management, eliminating external vendor dependencies for </w:t>
      </w:r>
      <w:r>
        <w:rPr>
          <w:rFonts w:ascii="Palatino Linotype" w:cs="Palatino Linotype" w:eastAsia="Palatino Linotype" w:hAnsi="Palatino Linotype"/>
          <w:b/>
          <w:bCs/>
          <w:i w:val="false"/>
          <w:iCs w:val="false"/>
          <w:color w:val="1A1A1A"/>
          <w:sz w:val="21"/>
          <w:szCs w:val="21"/>
        </w:rPr>
        <w:t xml:space="preserve">$11M/year savings</w:t>
      </w:r>
      <w:r>
        <w:rPr>
          <w:rFonts w:ascii="Palatino Linotype" w:cs="Palatino Linotype" w:eastAsia="Palatino Linotype" w:hAnsi="Palatino Linotype"/>
          <w:b w:val="false"/>
          <w:bCs w:val="false"/>
          <w:i w:val="false"/>
          <w:iCs w:val="false"/>
          <w:color w:val="1A1A1A"/>
          <w:sz w:val="21"/>
          <w:szCs w:val="21"/>
        </w:rPr>
        <w:t xml:space="preserve">.</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Global Market Supervision (2023):</w:t>
      </w:r>
      <w:r>
        <w:rPr>
          <w:rFonts w:ascii="Palatino Linotype" w:cs="Palatino Linotype" w:eastAsia="Palatino Linotype" w:hAnsi="Palatino Linotype"/>
          <w:b w:val="false"/>
          <w:bCs w:val="false"/>
          <w:i w:val="false"/>
          <w:iCs w:val="false"/>
          <w:color w:val="1A1A1A"/>
          <w:sz w:val="21"/>
          <w:szCs w:val="21"/>
        </w:rPr>
        <w:t xml:space="preserve"> Engineered an event-driven, real-time supervision service that replaced third-party systems.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Post-Trade Modernization (2023):</w:t>
      </w:r>
      <w:r>
        <w:rPr>
          <w:rFonts w:ascii="Palatino Linotype" w:cs="Palatino Linotype" w:eastAsia="Palatino Linotype" w:hAnsi="Palatino Linotype"/>
          <w:b w:val="false"/>
          <w:bCs w:val="false"/>
          <w:i w:val="false"/>
          <w:iCs w:val="false"/>
          <w:color w:val="1A1A1A"/>
          <w:sz w:val="21"/>
          <w:szCs w:val="21"/>
        </w:rPr>
        <w:t xml:space="preserve"> Built T+1 infrastructure and post-trade processing services, ensuring regulatory compliance.</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Access Control Modernization (2023):</w:t>
      </w:r>
      <w:r>
        <w:rPr>
          <w:rFonts w:ascii="Palatino Linotype" w:cs="Palatino Linotype" w:eastAsia="Palatino Linotype" w:hAnsi="Palatino Linotype"/>
          <w:b w:val="false"/>
          <w:bCs w:val="false"/>
          <w:i w:val="false"/>
          <w:iCs w:val="false"/>
          <w:color w:val="1A1A1A"/>
          <w:sz w:val="21"/>
          <w:szCs w:val="21"/>
        </w:rPr>
        <w:t xml:space="preserve"> Centralized application access control for over 1,000 apps.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Governance &amp; Data (2023):</w:t>
      </w:r>
      <w:r>
        <w:rPr>
          <w:rFonts w:ascii="Palatino Linotype" w:cs="Palatino Linotype" w:eastAsia="Palatino Linotype" w:hAnsi="Palatino Linotype"/>
          <w:b w:val="false"/>
          <w:bCs w:val="false"/>
          <w:i w:val="false"/>
          <w:iCs w:val="false"/>
          <w:color w:val="1A1A1A"/>
          <w:sz w:val="21"/>
          <w:szCs w:val="21"/>
        </w:rPr>
        <w:t xml:space="preserve"> Internalized Reference Data Services and ML-based Trade Limits Governance.</w:t>
      </w:r>
    </w:p>
    <w:p>
      <w:pPr>
        <w:spacing w:after="40" w:before="140" w:line="276" w:lineRule="auto"/>
      </w:pPr>
      <w:r>
        <w:rPr>
          <w:rFonts w:ascii="Helvetica Neue" w:cs="Helvetica Neue" w:eastAsia="Helvetica Neue" w:hAnsi="Helvetica Neue"/>
          <w:b/>
          <w:bCs/>
          <w:i w:val="false"/>
          <w:iCs w:val="false"/>
          <w:color w:val="1A1A1A"/>
          <w:sz w:val="22"/>
          <w:szCs w:val="22"/>
        </w:rPr>
        <w:t xml:space="preserve">AI, Machine Learning &amp; Quantitative Platforms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Pricing &amp; Risk:</w:t>
      </w:r>
      <w:r>
        <w:rPr>
          <w:rFonts w:ascii="Palatino Linotype" w:cs="Palatino Linotype" w:eastAsia="Palatino Linotype" w:hAnsi="Palatino Linotype"/>
          <w:b w:val="false"/>
          <w:bCs w:val="false"/>
          <w:i w:val="false"/>
          <w:iCs w:val="false"/>
          <w:color w:val="1A1A1A"/>
          <w:sz w:val="21"/>
          <w:szCs w:val="21"/>
        </w:rPr>
        <w:t xml:space="preserve"> Developed ML-based real-time pricing models for municipal bonds and credit derivatives, alongside real-time Position and PnL systems (2020).</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ML Infrastructure:</w:t>
      </w:r>
      <w:r>
        <w:rPr>
          <w:rFonts w:ascii="Palatino Linotype" w:cs="Palatino Linotype" w:eastAsia="Palatino Linotype" w:hAnsi="Palatino Linotype"/>
          <w:b w:val="false"/>
          <w:bCs w:val="false"/>
          <w:i w:val="false"/>
          <w:iCs w:val="false"/>
          <w:color w:val="1A1A1A"/>
          <w:sz w:val="21"/>
          <w:szCs w:val="21"/>
        </w:rPr>
        <w:t xml:space="preserve"> Delivered an ML Model execution and scoring service (2018) to operationalize data science initiatives.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Data Strategy:</w:t>
      </w:r>
      <w:r>
        <w:rPr>
          <w:rFonts w:ascii="Palatino Linotype" w:cs="Palatino Linotype" w:eastAsia="Palatino Linotype" w:hAnsi="Palatino Linotype"/>
          <w:b w:val="false"/>
          <w:bCs w:val="false"/>
          <w:i w:val="false"/>
          <w:iCs w:val="false"/>
          <w:color w:val="1A1A1A"/>
          <w:sz w:val="21"/>
          <w:szCs w:val="21"/>
        </w:rPr>
        <w:t xml:space="preserve"> Established the Capital Markets Data Lake (2016) and a Single Data Interface SDK (2019) to standardize data access.</w:t>
      </w:r>
    </w:p>
    <w:p>
      <w:pPr>
        <w:spacing w:after="40" w:before="140" w:line="276" w:lineRule="auto"/>
      </w:pPr>
      <w:r>
        <w:rPr>
          <w:rFonts w:ascii="Helvetica Neue" w:cs="Helvetica Neue" w:eastAsia="Helvetica Neue" w:hAnsi="Helvetica Neue"/>
          <w:b/>
          <w:bCs/>
          <w:i w:val="false"/>
          <w:iCs w:val="false"/>
          <w:color w:val="1A1A1A"/>
          <w:sz w:val="22"/>
          <w:szCs w:val="22"/>
        </w:rPr>
        <w:t xml:space="preserve">Core Infrastructure &amp; Technology Transformation</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Engineering Leadership:</w:t>
      </w:r>
      <w:r>
        <w:rPr>
          <w:rFonts w:ascii="Palatino Linotype" w:cs="Palatino Linotype" w:eastAsia="Palatino Linotype" w:hAnsi="Palatino Linotype"/>
          <w:b w:val="false"/>
          <w:bCs w:val="false"/>
          <w:i w:val="false"/>
          <w:iCs w:val="false"/>
          <w:color w:val="1A1A1A"/>
          <w:sz w:val="21"/>
          <w:szCs w:val="21"/>
        </w:rPr>
        <w:t xml:space="preserve"> Built and scaled high-performance development teams across Kuala Lumpur, Halifax, and Montreal.</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Language Adoption:</w:t>
      </w:r>
      <w:r>
        <w:rPr>
          <w:rFonts w:ascii="Palatino Linotype" w:cs="Palatino Linotype" w:eastAsia="Palatino Linotype" w:hAnsi="Palatino Linotype"/>
          <w:b w:val="false"/>
          <w:bCs w:val="false"/>
          <w:i w:val="false"/>
          <w:iCs w:val="false"/>
          <w:color w:val="1A1A1A"/>
          <w:sz w:val="21"/>
          <w:szCs w:val="21"/>
        </w:rPr>
        <w:t xml:space="preserve"> Successfully introduced and standardized Python (2010) and Elixir (2017) within the enterprise technology stack.</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Platform Engineering:</w:t>
      </w:r>
      <w:r>
        <w:rPr>
          <w:rFonts w:ascii="Palatino Linotype" w:cs="Palatino Linotype" w:eastAsia="Palatino Linotype" w:hAnsi="Palatino Linotype"/>
          <w:b w:val="false"/>
          <w:bCs w:val="false"/>
          <w:i w:val="false"/>
          <w:iCs w:val="false"/>
          <w:color w:val="1A1A1A"/>
          <w:sz w:val="21"/>
          <w:szCs w:val="21"/>
        </w:rPr>
        <w:t xml:space="preserve"> Architected critical infrastructure including Distributed Compute Service (2018), Function-as-a-Service (Lambda) (2017), and Central Logging (2017).</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Trading Cores:</w:t>
      </w:r>
      <w:r>
        <w:rPr>
          <w:rFonts w:ascii="Palatino Linotype" w:cs="Palatino Linotype" w:eastAsia="Palatino Linotype" w:hAnsi="Palatino Linotype"/>
          <w:b w:val="false"/>
          <w:bCs w:val="false"/>
          <w:i w:val="false"/>
          <w:iCs w:val="false"/>
          <w:color w:val="1A1A1A"/>
          <w:sz w:val="21"/>
          <w:szCs w:val="21"/>
        </w:rPr>
        <w:t xml:space="preserve"> Built the Real-time Trading Data Core (Athena-style, 2018) and the Cash Management Real-time Core with virtual accounts.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Innovation:</w:t>
      </w:r>
      <w:r>
        <w:rPr>
          <w:rFonts w:ascii="Palatino Linotype" w:cs="Palatino Linotype" w:eastAsia="Palatino Linotype" w:hAnsi="Palatino Linotype"/>
          <w:b w:val="false"/>
          <w:bCs w:val="false"/>
          <w:i w:val="false"/>
          <w:iCs w:val="false"/>
          <w:color w:val="1A1A1A"/>
          <w:sz w:val="21"/>
          <w:szCs w:val="21"/>
        </w:rPr>
        <w:t xml:space="preserve"> Developed a Tokenization Platform (2022) to advance digital asset capabilities.</w:t>
      </w:r>
    </w:p>
    <w:p>
      <w:pPr>
        <w:spacing w:after="40" w:before="140" w:line="276" w:lineRule="auto"/>
      </w:pPr>
      <w:r>
        <w:rPr>
          <w:rFonts w:ascii="Helvetica Neue" w:cs="Helvetica Neue" w:eastAsia="Helvetica Neue" w:hAnsi="Helvetica Neue"/>
          <w:b/>
          <w:bCs/>
          <w:i w:val="false"/>
          <w:iCs w:val="false"/>
          <w:color w:val="1A1A1A"/>
          <w:sz w:val="22"/>
          <w:szCs w:val="22"/>
        </w:rPr>
        <w:t xml:space="preserve">Regulatory &amp; Compliance</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Risk &amp; Reporting:</w:t>
      </w:r>
      <w:r>
        <w:rPr>
          <w:rFonts w:ascii="Palatino Linotype" w:cs="Palatino Linotype" w:eastAsia="Palatino Linotype" w:hAnsi="Palatino Linotype"/>
          <w:b w:val="false"/>
          <w:bCs w:val="false"/>
          <w:i w:val="false"/>
          <w:iCs w:val="false"/>
          <w:color w:val="1A1A1A"/>
          <w:sz w:val="21"/>
          <w:szCs w:val="21"/>
        </w:rPr>
        <w:t xml:space="preserve"> Delivered infrastructure for FRTB (Fundamental Review of the Trading Book) (2018) and Anti-Terrorism/Money Laundering services (2018).</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Exchange Migrations:</w:t>
      </w:r>
      <w:r>
        <w:rPr>
          <w:rFonts w:ascii="Palatino Linotype" w:cs="Palatino Linotype" w:eastAsia="Palatino Linotype" w:hAnsi="Palatino Linotype"/>
          <w:b w:val="false"/>
          <w:bCs w:val="false"/>
          <w:i w:val="false"/>
          <w:iCs w:val="false"/>
          <w:color w:val="1A1A1A"/>
          <w:sz w:val="21"/>
          <w:szCs w:val="21"/>
        </w:rPr>
        <w:t xml:space="preserve"> Led the LME trading platform development and migrated commodity trades onto OpenLink.</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PREVIOUS WORK</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Infinigon Group</w:t>
      </w:r>
      <w:r>
        <w:rPr>
          <w:rFonts w:ascii="Palatino Linotype" w:cs="Palatino Linotype" w:eastAsia="Palatino Linotype" w:hAnsi="Palatino Linotype"/>
          <w:b w:val="false"/>
          <w:bCs w:val="false"/>
          <w:i w:val="false"/>
          <w:iCs w:val="false"/>
          <w:color w:val="1A1A1A"/>
          <w:sz w:val="21"/>
          <w:szCs w:val="21"/>
        </w:rPr>
        <w:t xml:space="preserve"> | Head of Development | 2012 - 2015</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Created a cross-exchange custodial cryptocurrency trading platform.</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Built a machine learning analytics platform utilizing real-time data and social media sentiment.</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Credit Suisse</w:t>
      </w:r>
      <w:r>
        <w:rPr>
          <w:rFonts w:ascii="Palatino Linotype" w:cs="Palatino Linotype" w:eastAsia="Palatino Linotype" w:hAnsi="Palatino Linotype"/>
          <w:b w:val="false"/>
          <w:bCs w:val="false"/>
          <w:i w:val="false"/>
          <w:iCs w:val="false"/>
          <w:color w:val="1A1A1A"/>
          <w:sz w:val="21"/>
          <w:szCs w:val="21"/>
        </w:rPr>
        <w:t xml:space="preserve"> | Contractor, Commodities | 2007 - 2010</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Architected a risk system for complex commodities trades and integrated external pricing models for OpenLink.</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Built a central trade repository and market data services for commodities.</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JPMorgan</w:t>
      </w:r>
      <w:r>
        <w:rPr>
          <w:rFonts w:ascii="Palatino Linotype" w:cs="Palatino Linotype" w:eastAsia="Palatino Linotype" w:hAnsi="Palatino Linotype"/>
          <w:b w:val="false"/>
          <w:bCs w:val="false"/>
          <w:i w:val="false"/>
          <w:iCs w:val="false"/>
          <w:color w:val="1A1A1A"/>
          <w:sz w:val="21"/>
          <w:szCs w:val="21"/>
        </w:rPr>
        <w:t xml:space="preserve"> | Contractor, Energy Trading Systems | 2007</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Contributed to the Athena platform, developing a code profiler and native FIX engine.</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Developed a standardized trade feed framework and implemented gateways for CME and ICE to streamline energy trading operations.</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Optimized network and computation performance for the counterparty risk system (Gauss).</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Zingy</w:t>
      </w:r>
      <w:r>
        <w:rPr>
          <w:rFonts w:ascii="Palatino Linotype" w:cs="Palatino Linotype" w:eastAsia="Palatino Linotype" w:hAnsi="Palatino Linotype"/>
          <w:b w:val="false"/>
          <w:bCs w:val="false"/>
          <w:i w:val="false"/>
          <w:iCs w:val="false"/>
          <w:color w:val="1A1A1A"/>
          <w:sz w:val="21"/>
          <w:szCs w:val="21"/>
        </w:rPr>
        <w:t xml:space="preserve"> | Head of Mobile Development | 2006 - 2007</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Managed development and operations for 50+ mobile applications across 27 carriers and multiple platforms.</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Led the development of innovative mobile products, including the top-selling MapQuest mobile application.</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ICAP</w:t>
      </w:r>
      <w:r>
        <w:rPr>
          <w:rFonts w:ascii="Palatino Linotype" w:cs="Palatino Linotype" w:eastAsia="Palatino Linotype" w:hAnsi="Palatino Linotype"/>
          <w:b w:val="false"/>
          <w:bCs w:val="false"/>
          <w:i w:val="false"/>
          <w:iCs w:val="false"/>
          <w:color w:val="1A1A1A"/>
          <w:sz w:val="21"/>
          <w:szCs w:val="21"/>
        </w:rPr>
        <w:t xml:space="preserve"> | Head of Front-End Development | 2004 - 2006</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Established and led the in-house development team for fixed income trading systems.</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Developed high-performance distributed trading services and mobile trading platforms.</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NYSE/SEC/SIAC</w:t>
      </w:r>
      <w:r>
        <w:rPr>
          <w:rFonts w:ascii="Palatino Linotype" w:cs="Palatino Linotype" w:eastAsia="Palatino Linotype" w:hAnsi="Palatino Linotype"/>
          <w:b w:val="false"/>
          <w:bCs w:val="false"/>
          <w:i w:val="false"/>
          <w:iCs w:val="false"/>
          <w:color w:val="1A1A1A"/>
          <w:sz w:val="21"/>
          <w:szCs w:val="21"/>
        </w:rPr>
        <w:t xml:space="preserve"> | Director, Specialist Trading Services | 1997 - 2004</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Architected and implemented market surveillance systems, stock information servers, and regulatory reporting services.</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Developed innovative Python-based trading services for specialists.</w:t>
      </w:r>
    </w:p>
    <w:p>
      <w:pPr>
        <w:spacing w:after="80" w:before="0" w:line="331" w:lineRule="auto"/>
      </w:pPr>
      <w:r>
        <w:rPr>
          <w:rFonts w:ascii="Palatino Linotype" w:cs="Palatino Linotype" w:eastAsia="Palatino Linotype" w:hAnsi="Palatino Linotype"/>
          <w:b/>
          <w:bCs/>
          <w:i w:val="false"/>
          <w:iCs w:val="false"/>
          <w:color w:val="1A1A1A"/>
          <w:sz w:val="21"/>
          <w:szCs w:val="21"/>
        </w:rPr>
        <w:t xml:space="preserve">ERICSSON</w:t>
      </w:r>
      <w:r>
        <w:rPr>
          <w:rFonts w:ascii="Palatino Linotype" w:cs="Palatino Linotype" w:eastAsia="Palatino Linotype" w:hAnsi="Palatino Linotype"/>
          <w:b w:val="false"/>
          <w:bCs w:val="false"/>
          <w:i w:val="false"/>
          <w:iCs w:val="false"/>
          <w:color w:val="1A1A1A"/>
          <w:sz w:val="21"/>
          <w:szCs w:val="21"/>
        </w:rPr>
        <w:t xml:space="preserve"> | Contractor, Telecom Switches | 1995 - 1997</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Built a remote telecom switch management system.</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BIO</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I came to Computer Science by accident. At eighteen, I had no interest in computers; my heart was set on being a hydrologist to solve water problems in developing countries. My technical interests were analog -- trading and repairing vintage valve amplifiers. That changed during a summer job at the Electric Coin Company, a slot machine vendor. I expected to wield a soldering iron but found myself coding 6801 controllers. By the end of the summer, I was addicted to programming. I switched tracks, graduating from North London Polytechnic with a degree in Maths &amp; Computer Science.</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My early career was defined by eclectic, high-intensity technical challenges. I worked with Richard Forsyth on </w:t>
      </w:r>
      <w:r>
        <w:rPr>
          <w:rFonts w:ascii="Palatino Linotype" w:cs="Palatino Linotype" w:eastAsia="Palatino Linotype" w:hAnsi="Palatino Linotype"/>
          <w:b w:val="false"/>
          <w:bCs w:val="false"/>
          <w:i/>
          <w:iCs/>
          <w:color w:val="1A1A1A"/>
          <w:sz w:val="21"/>
          <w:szCs w:val="21"/>
        </w:rPr>
        <w:t xml:space="preserve">Darwin</w:t>
      </w:r>
      <w:r>
        <w:rPr>
          <w:rFonts w:ascii="Palatino Linotype" w:cs="Palatino Linotype" w:eastAsia="Palatino Linotype" w:hAnsi="Palatino Linotype"/>
          <w:b w:val="false"/>
          <w:bCs w:val="false"/>
          <w:i w:val="false"/>
          <w:iCs w:val="false"/>
          <w:color w:val="1A1A1A"/>
          <w:sz w:val="21"/>
          <w:szCs w:val="21"/>
        </w:rPr>
        <w:t xml:space="preserve">, one of the earliest Machine Learning frameworks, which we used to unsuccessfully predict horse races. I worked in Atari's PC games division, built RIP engines for printers, and developed a real-time OS for Ferranti's Lynx helicopter program. My freelance work spanned industries: fuzzy logic control systems for Unilever, video routing for the BBC, and neural networks on Transputers for the UK Treasury.</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In 1993, while working at Apple on the Newton program, I discovered the internet and built a WAIS-based patient record system for the UK National Health Service. A pivotal moment came in 1995 when I was commissioned to build the first internet casino for Caesars. My initial C++ codebase was tight but unwieldy at over 40,000 lines, and I struggled to complete it. On a whim, I bought Mark Lutz's Python book and rewrote the entire system over a weekend. The result was a superior, 4,000-line solution. That project made me a lifelong Python evangelist and led to the creation of an early cyber currency, WebCheck.</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After stints in Europe -- advising the European Parliament, building Erlang systems for Ericsson, and being poached by IBM Research in Zurich to code a mobile JVM -- I returned to my hometown, New York, in 1997. I architected the NYSE's first internet-based system, which was likely the first financial production system written in Python. Since then, my focus has been on high-frequency trading, fixed income platforms, and risk systems for major institutions like ICAP, JP Morgan, Credit Suisse, and RBC Capital Markets. Between these corporate mandates, I continue to explore the bleeding edge through running a startup style group within the bank.</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SOME KEY ACHIEVEMENTS &amp; INDUSTRY FIRSTS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3900"/>
        <w:gridCol w:w="6468"/>
      </w:tblGrid>
      <w:tr>
        <w:trPr>
          <w:cantSplit/>
          <w:tblHeader/>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Helvetica Neue" w:cs="Helvetica Neue" w:eastAsia="Helvetica Neue" w:hAnsi="Helvetica Neue"/>
                <w:b/>
                <w:bCs/>
                <w:i w:val="false"/>
                <w:iCs w:val="false"/>
                <w:color w:val="1A1A1A"/>
                <w:sz w:val="17"/>
                <w:szCs w:val="17"/>
              </w:rPr>
              <w:t xml:space="preserve">Achievement</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Helvetica Neue" w:cs="Helvetica Neue" w:eastAsia="Helvetica Neue" w:hAnsi="Helvetica Neue"/>
                <w:b/>
                <w:bCs/>
                <w:i w:val="false"/>
                <w:iCs w:val="false"/>
                <w:color w:val="1A1A1A"/>
                <w:sz w:val="17"/>
                <w:szCs w:val="17"/>
              </w:rPr>
              <w:t xml:space="preserve">Description</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Europe's 1st Missing Children's Registry</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Built a central online database of missing children and was awarded a citation from the European Parliament.</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Top earning US mobile app</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MapQuest</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Phonescript</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1st phone programming language</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eBay's first mobile app</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Developed the initial mobile application for eBay</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1st Python trading service</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Built for SIAC/NYSE</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1st C++ debugger &amp; Numeric library</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Coded standard libraries for Walter Bright's C++ distribution</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1st Internet Casino</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Caesars Casino</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1st Chess app for iPhone</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Reached to #23 in games in App Store</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1st Web framework for Python (PSO)</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Included in Debian Linux and used by European Parliament, NASA, SIAC, JP Morgan</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Byteeasy</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Anonymous crypto exchange</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BTC Terminal</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Cross-exchange custodial crypto trading platform</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JVM for Mobile</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Coded the mobile phone version of the JVM for IBM</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Author of Nimalana</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Nim based Solana validator</w:t>
            </w:r>
          </w:p>
        </w:tc>
      </w:tr>
      <w:tr>
        <w:trPr>
          <w:cantSplit/>
          <w:tblHeader w:val="off"/>
        </w:trPr>
        <w:tc>
          <w:tcPr>
            <w:tcW w:type="dxa" w:w="39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Developer of Aegis</w:t>
            </w:r>
          </w:p>
        </w:tc>
        <w:tc>
          <w:tcPr>
            <w:tcW w:type="dxa" w:w="64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A Zig based high-performance Bittensor miner specifically engineered to exploit Apple Silicon</w:t>
            </w:r>
          </w:p>
        </w:tc>
      </w:tr>
    </w:tbl>
    <w:p>
      <w:pPr>
        <w:spacing w:after="40"/>
      </w:pP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DOMAINS &amp; COMPANIES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3200"/>
        <w:gridCol w:w="7168"/>
      </w:tblGrid>
      <w:tr>
        <w:trPr>
          <w:cantSplit/>
          <w:tblHeader/>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Helvetica Neue" w:cs="Helvetica Neue" w:eastAsia="Helvetica Neue" w:hAnsi="Helvetica Neue"/>
                <w:b/>
                <w:bCs/>
                <w:i w:val="false"/>
                <w:iCs w:val="false"/>
                <w:color w:val="1A1A1A"/>
                <w:sz w:val="17"/>
                <w:szCs w:val="17"/>
              </w:rPr>
              <w:t xml:space="preserve">Domain</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Helvetica Neue" w:cs="Helvetica Neue" w:eastAsia="Helvetica Neue" w:hAnsi="Helvetica Neue"/>
                <w:b/>
                <w:bCs/>
                <w:i w:val="false"/>
                <w:iCs w:val="false"/>
                <w:color w:val="1A1A1A"/>
                <w:sz w:val="17"/>
                <w:szCs w:val="17"/>
              </w:rPr>
              <w:t xml:space="preserve">Companies</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Trading &amp; Risk</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Infinigon Group, RBC CM</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Blockchain &amp; Crypto</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RBC CM, Infinigon Group, Solana, Marita Bank, Caesars Casino, Electric Coin Co.</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Machine Learning &amp; Big Data</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RBC CM, Infinigon Group, Caesars Casino, Ericsson</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Mobile Development</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Apple, RBC CM, IBM, ICAP, Ericsson, Zingy</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Gaming &amp; Robotics</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Atari, Zingy, Caesars Casino, Unilever</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High Performance Computing</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JP Morgan, NYSE, SIAC, HP</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Telecommunications</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British Telecom, Ericsson, HP, Honeywell Bull, Multitone, Reuters</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Cloud &amp; Distributed Systems</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RBC CM, Infinigon Group, Ericsson</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Medical &amp; Public Sector</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British National Health, European Parliament, European Community, AAH Meditel</w:t>
            </w:r>
          </w:p>
        </w:tc>
      </w:tr>
      <w:tr>
        <w:trPr>
          <w:cantSplit/>
          <w:tblHeader w:val="off"/>
        </w:trPr>
        <w:tc>
          <w:tcPr>
            <w:tcW w:type="dxa" w:w="3200"/>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Military</w:t>
            </w:r>
          </w:p>
        </w:tc>
        <w:tc>
          <w:tcPr>
            <w:tcW w:type="dxa" w:w="7168"/>
            <w:tcBorders>
              <w:top w:val="none" w:color="FFFFFF" w:sz="0"/>
              <w:left w:val="none" w:color="FFFFFF" w:sz="0"/>
              <w:bottom w:val="single" w:color="CCCCCC" w:sz="4"/>
              <w:right w:val="none" w:color="FFFFFF" w:sz="0"/>
            </w:tcBorders>
            <w:tcMar>
              <w:top w:type="dxa" w:w="40"/>
              <w:left w:type="dxa" w:w="0"/>
              <w:bottom w:type="dxa" w:w="40"/>
              <w:right w:type="dxa" w:w="100"/>
            </w:tcMar>
            <w:vAlign w:val="top"/>
          </w:tcPr>
          <w:p>
            <w:pPr>
              <w:spacing w:after="0" w:before="0" w:line="276" w:lineRule="auto"/>
            </w:pPr>
            <w:r>
              <w:rPr>
                <w:rFonts w:ascii="Palatino Linotype" w:cs="Palatino Linotype" w:eastAsia="Palatino Linotype" w:hAnsi="Palatino Linotype"/>
                <w:b w:val="false"/>
                <w:bCs w:val="false"/>
                <w:i w:val="false"/>
                <w:iCs w:val="false"/>
                <w:color w:val="1A1A1A"/>
                <w:sz w:val="19"/>
                <w:szCs w:val="19"/>
              </w:rPr>
              <w:t xml:space="preserve">Ferranti</w:t>
            </w:r>
          </w:p>
        </w:tc>
      </w:tr>
    </w:tbl>
    <w:p>
      <w:pPr>
        <w:spacing w:after="40"/>
      </w:pP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STACK OF PAST WORK</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RBC CM, Infinigon Group, RBC CM, JP Morgan, Credit Suisse, JP Morgan, Zingy, ICAP, SIAC/NYSE, Ericsson/HP, West LB, European Community, Caesars Casino, European Parliament, AAH Medical, Apple, Symantec (Zortech), Reuters International, Honeywell Bull, Drake, British Telecom, Ferranti, Barclays, Multitone, Atari, Unilever, Atari, Electric Coin Company.</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LANGUAGES</w:t>
      </w:r>
    </w:p>
    <w:p>
      <w:pPr>
        <w:spacing w:after="80" w:before="0" w:line="331" w:lineRule="auto"/>
      </w:pPr>
      <w:r>
        <w:rPr>
          <w:rFonts w:ascii="Palatino Linotype" w:cs="Palatino Linotype" w:eastAsia="Palatino Linotype" w:hAnsi="Palatino Linotype"/>
          <w:b w:val="false"/>
          <w:bCs w:val="false"/>
          <w:i w:val="false"/>
          <w:iCs w:val="false"/>
          <w:color w:val="1A1A1A"/>
          <w:sz w:val="21"/>
          <w:szCs w:val="21"/>
        </w:rPr>
        <w:t xml:space="preserve">C, C++, Erlang, Elixir, Fortran, Go, Java, JavaScript, Python, Solidity, Zig, some Rust, COBOL.</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PERSONAL DETAILS</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Nationality:</w:t>
      </w:r>
      <w:r>
        <w:rPr>
          <w:rFonts w:ascii="Palatino Linotype" w:cs="Palatino Linotype" w:eastAsia="Palatino Linotype" w:hAnsi="Palatino Linotype"/>
          <w:b w:val="false"/>
          <w:bCs w:val="false"/>
          <w:i w:val="false"/>
          <w:iCs w:val="false"/>
          <w:color w:val="1A1A1A"/>
          <w:sz w:val="21"/>
          <w:szCs w:val="21"/>
        </w:rPr>
        <w:t xml:space="preserve"> US &amp; Greek (European)</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Spoken Languages:</w:t>
      </w:r>
      <w:r>
        <w:rPr>
          <w:rFonts w:ascii="Palatino Linotype" w:cs="Palatino Linotype" w:eastAsia="Palatino Linotype" w:hAnsi="Palatino Linotype"/>
          <w:b w:val="false"/>
          <w:bCs w:val="false"/>
          <w:i w:val="false"/>
          <w:iCs w:val="false"/>
          <w:color w:val="1A1A1A"/>
          <w:sz w:val="21"/>
          <w:szCs w:val="21"/>
        </w:rPr>
        <w:t xml:space="preserve"> English &amp; French</w:t>
      </w:r>
    </w:p>
    <w:p>
      <w:pPr>
        <w:pStyle w:val="ListParagraph"/>
        <w:numPr>
          <w:ilvl w:val="0"/>
          <w:numId w:val="2"/>
        </w:numPr>
        <w:spacing w:after="40" w:before="0" w:line="331" w:lineRule="auto"/>
      </w:pPr>
      <w:r>
        <w:rPr>
          <w:rFonts w:ascii="Palatino Linotype" w:cs="Palatino Linotype" w:eastAsia="Palatino Linotype" w:hAnsi="Palatino Linotype"/>
          <w:b/>
          <w:bCs/>
          <w:i w:val="false"/>
          <w:iCs w:val="false"/>
          <w:color w:val="1A1A1A"/>
          <w:sz w:val="21"/>
          <w:szCs w:val="21"/>
        </w:rPr>
        <w:t xml:space="preserve">Email:</w:t>
      </w:r>
      <w:r>
        <w:rPr>
          <w:rFonts w:ascii="Palatino Linotype" w:cs="Palatino Linotype" w:eastAsia="Palatino Linotype" w:hAnsi="Palatino Linotype"/>
          <w:b w:val="false"/>
          <w:bCs w:val="false"/>
          <w:i w:val="false"/>
          <w:iCs w:val="false"/>
          <w:color w:val="1A1A1A"/>
          <w:sz w:val="21"/>
          <w:szCs w:val="21"/>
        </w:rPr>
        <w:t xml:space="preserve"> </w:t>
      </w:r>
      <w:hyperlink w:history="1" r:id="rId4r4aejevjxiteaoqqbxpz">
        <w:r>
          <w:rPr>
            <w:rFonts w:ascii="Palatino Linotype" w:cs="Palatino Linotype" w:eastAsia="Palatino Linotype" w:hAnsi="Palatino Linotype"/>
            <w:b w:val="false"/>
            <w:bCs w:val="false"/>
            <w:color w:val="1A365D"/>
            <w:sz w:val="21"/>
            <w:szCs w:val="21"/>
            <w:u w:val="none"/>
          </w:rPr>
          <w:t xml:space="preserve">thanosv@gmail.com</w:t>
        </w:r>
      </w:hyperlink>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WORK REFERENCES</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Kabir Reike, MD Head of Data Architecture, Bank of America</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Sid Belzberg, CFO, Infinigon Group - ex Captain of the Canadian Chess Team</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Endri Mani, MD Head of GenAI, RBC CM</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Yaroslav Chinskiy, MD, Head of Data Architecture, JP Morgan</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Geraud Boyer, Director of Engineering, Datadog</w:t>
      </w:r>
    </w:p>
    <w:p>
      <w:pPr>
        <w:pBdr>
          <w:bottom w:val="single" w:color="222222" w:sz="6" w:space="1"/>
        </w:pBdr>
        <w:spacing w:after="80" w:before="220" w:line="276" w:lineRule="auto"/>
      </w:pPr>
      <w:r>
        <w:rPr>
          <w:rFonts w:ascii="Helvetica Neue" w:cs="Helvetica Neue" w:eastAsia="Helvetica Neue" w:hAnsi="Helvetica Neue"/>
          <w:b/>
          <w:bCs/>
          <w:i w:val="false"/>
          <w:iCs w:val="false"/>
          <w:color w:val="1A1A1A"/>
          <w:spacing w:val="28"/>
          <w:sz w:val="19"/>
          <w:szCs w:val="19"/>
        </w:rPr>
        <w:t xml:space="preserve">PERSONAL REFERENCES</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Bruno Dupire, Head of Quantitative Research, Bloomberg</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Hope Igelhart, Senior Psychoanalyst, Columbia University</w:t>
      </w:r>
    </w:p>
    <w:p>
      <w:pPr>
        <w:pStyle w:val="ListParagraph"/>
        <w:numPr>
          <w:ilvl w:val="0"/>
          <w:numId w:val="2"/>
        </w:numPr>
        <w:spacing w:after="40" w:before="0" w:line="331" w:lineRule="auto"/>
      </w:pPr>
      <w:r>
        <w:rPr>
          <w:rFonts w:ascii="Palatino Linotype" w:cs="Palatino Linotype" w:eastAsia="Palatino Linotype" w:hAnsi="Palatino Linotype"/>
          <w:b w:val="false"/>
          <w:bCs w:val="false"/>
          <w:i w:val="false"/>
          <w:iCs w:val="false"/>
          <w:color w:val="1A1A1A"/>
          <w:sz w:val="21"/>
          <w:szCs w:val="21"/>
        </w:rPr>
        <w:t xml:space="preserve">Stavros Lambrinidis, European Union ambassador to the UN</w:t>
      </w:r>
    </w:p>
    <w:sectPr>
      <w:pgSz w:w="12240" w:h="15840" w:orient="portrait"/>
      <w:pgMar w:top="864" w:right="936" w:bottom="792" w:left="93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axsis5ltlpnuzr5kfkx5k" Type="http://schemas.openxmlformats.org/officeDocument/2006/relationships/hyperlink" Target="mailto:thanosv@gmail.com" TargetMode="External"/><Relationship Id="rIdsiohenay7pjzufnsjfvyv" Type="http://schemas.openxmlformats.org/officeDocument/2006/relationships/hyperlink" Target="https://github.com/thanos" TargetMode="External"/><Relationship Id="rIddh-bkkx6l_-my9csxuvve" Type="http://schemas.openxmlformats.org/officeDocument/2006/relationships/hyperlink" Target="https://thanos.github.io/notes/what-google-says-about-me/" TargetMode="External"/><Relationship Id="rId4r4aejevjxiteaoqqbxpz" Type="http://schemas.openxmlformats.org/officeDocument/2006/relationships/hyperlink" Target="mailto:thanosv@gmail.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2026-10-15T18:14:42.265Z</dcterms:created>
  <dcterms:modified xsi:type="dcterms:W3CDTF">2026-10-15T18:14:42.266Z</dcterms:modified>
</cp:coreProperties>
</file>

<file path=docProps/custom.xml><?xml version="1.0" encoding="utf-8"?>
<Properties xmlns="http://schemas.openxmlformats.org/officeDocument/2006/custom-properties" xmlns:vt="http://schemas.openxmlformats.org/officeDocument/2006/docPropsVTypes"/>
</file>