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D99" w:rsidRDefault="00522D99" w:rsidP="00522D99">
      <w:pPr>
        <w:pStyle w:val="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>The company was founded by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4" w:tooltip="William Hill (businessman)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William Hill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in 1934 at a time when gambling was illegal in Britain.</w:t>
      </w:r>
      <w:hyperlink r:id="rId5" w:anchor="cite_note-history-4" w:history="1">
        <w:r>
          <w:rPr>
            <w:rStyle w:val="-"/>
            <w:rFonts w:ascii="Arial" w:hAnsi="Arial" w:cs="Arial"/>
            <w:color w:val="0B0080"/>
            <w:sz w:val="15"/>
            <w:szCs w:val="15"/>
            <w:u w:val="none"/>
            <w:vertAlign w:val="superscript"/>
          </w:rPr>
          <w:t>[4]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It changed hands many times, being acquired by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6" w:tooltip="Sears plc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Sears Holdings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in 1971,</w:t>
      </w:r>
      <w:hyperlink r:id="rId7" w:anchor="cite_note-5" w:history="1">
        <w:r>
          <w:rPr>
            <w:rStyle w:val="-"/>
            <w:rFonts w:ascii="Arial" w:hAnsi="Arial" w:cs="Arial"/>
            <w:color w:val="0B0080"/>
            <w:sz w:val="15"/>
            <w:szCs w:val="15"/>
            <w:u w:val="none"/>
            <w:vertAlign w:val="superscript"/>
          </w:rPr>
          <w:t>[5]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then by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8" w:tooltip="Grand Metropolitan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Grand Metropolitan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in 1988, then by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9" w:tooltip="Brent Walker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Brent Walker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in 1989.</w:t>
      </w:r>
      <w:hyperlink r:id="rId10" w:anchor="cite_note-history-4" w:history="1">
        <w:r>
          <w:rPr>
            <w:rStyle w:val="-"/>
            <w:rFonts w:ascii="Arial" w:hAnsi="Arial" w:cs="Arial"/>
            <w:color w:val="0B0080"/>
            <w:sz w:val="15"/>
            <w:szCs w:val="15"/>
            <w:u w:val="none"/>
            <w:vertAlign w:val="superscript"/>
          </w:rPr>
          <w:t>[4]</w:t>
        </w:r>
      </w:hyperlink>
    </w:p>
    <w:p w:rsidR="00522D99" w:rsidRDefault="00522D99" w:rsidP="00522D99">
      <w:pPr>
        <w:pStyle w:val="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>In September 1996, Brent Walker recouped £117m of the £685m it had paid for William Hill when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11" w:tooltip="Grand Metropolitan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Grand Metropolitan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proofErr w:type="gramStart"/>
      <w:r>
        <w:rPr>
          <w:rFonts w:ascii="Arial" w:hAnsi="Arial" w:cs="Arial"/>
          <w:color w:val="252525"/>
          <w:sz w:val="19"/>
          <w:szCs w:val="19"/>
        </w:rPr>
        <w:t>were</w:t>
      </w:r>
      <w:proofErr w:type="gramEnd"/>
      <w:r>
        <w:rPr>
          <w:rFonts w:ascii="Arial" w:hAnsi="Arial" w:cs="Arial"/>
          <w:color w:val="252525"/>
          <w:sz w:val="19"/>
          <w:szCs w:val="19"/>
        </w:rPr>
        <w:t xml:space="preserve"> found to have exaggerated the company's profits at the time of the sale.</w:t>
      </w:r>
      <w:hyperlink r:id="rId12" w:anchor="cite_note-6" w:history="1">
        <w:r>
          <w:rPr>
            <w:rStyle w:val="-"/>
            <w:rFonts w:ascii="Arial" w:hAnsi="Arial" w:cs="Arial"/>
            <w:color w:val="0B0080"/>
            <w:sz w:val="15"/>
            <w:szCs w:val="15"/>
            <w:u w:val="none"/>
            <w:vertAlign w:val="superscript"/>
          </w:rPr>
          <w:t>[6]</w:t>
        </w:r>
      </w:hyperlink>
    </w:p>
    <w:p w:rsidR="00522D99" w:rsidRDefault="00522D99" w:rsidP="00522D99">
      <w:pPr>
        <w:pStyle w:val="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>Japanese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13" w:tooltip="Investment banking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investment bank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14" w:tooltip="Nomura Group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Nomura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mounted a £700m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15" w:tooltip="Leveraged buyout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leveraged buyout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of William Hill in 1997, when Brent Walker collapsed with debts exceeding £1.3bn</w:t>
      </w:r>
      <w:hyperlink r:id="rId16" w:anchor="cite_note-7" w:history="1">
        <w:r>
          <w:rPr>
            <w:rStyle w:val="-"/>
            <w:rFonts w:ascii="Arial" w:hAnsi="Arial" w:cs="Arial"/>
            <w:color w:val="0B0080"/>
            <w:sz w:val="15"/>
            <w:szCs w:val="15"/>
            <w:u w:val="none"/>
            <w:vertAlign w:val="superscript"/>
          </w:rPr>
          <w:t>[7]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after an investigation by the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17" w:tooltip="Serious Fraud Office (United Kingdom)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Serious Fraud Office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which saw two directors given jail sentences.</w:t>
      </w:r>
      <w:hyperlink r:id="rId18" w:anchor="cite_note-8" w:history="1">
        <w:r>
          <w:rPr>
            <w:rStyle w:val="-"/>
            <w:rFonts w:ascii="Arial" w:hAnsi="Arial" w:cs="Arial"/>
            <w:color w:val="0B0080"/>
            <w:sz w:val="15"/>
            <w:szCs w:val="15"/>
            <w:u w:val="none"/>
            <w:vertAlign w:val="superscript"/>
          </w:rPr>
          <w:t>[8</w:t>
        </w:r>
        <w:proofErr w:type="gramStart"/>
        <w:r>
          <w:rPr>
            <w:rStyle w:val="-"/>
            <w:rFonts w:ascii="Arial" w:hAnsi="Arial" w:cs="Arial"/>
            <w:color w:val="0B0080"/>
            <w:sz w:val="15"/>
            <w:szCs w:val="15"/>
            <w:u w:val="none"/>
            <w:vertAlign w:val="superscript"/>
          </w:rPr>
          <w:t>]</w:t>
        </w:r>
        <w:proofErr w:type="gramEnd"/>
      </w:hyperlink>
      <w:hyperlink r:id="rId19" w:anchor="cite_note-9" w:history="1">
        <w:r>
          <w:rPr>
            <w:rStyle w:val="-"/>
            <w:rFonts w:ascii="Arial" w:hAnsi="Arial" w:cs="Arial"/>
            <w:color w:val="0B0080"/>
            <w:sz w:val="15"/>
            <w:szCs w:val="15"/>
            <w:u w:val="none"/>
            <w:vertAlign w:val="superscript"/>
          </w:rPr>
          <w:t>[9]</w:t>
        </w:r>
      </w:hyperlink>
    </w:p>
    <w:p w:rsidR="00522D99" w:rsidRDefault="00522D99" w:rsidP="00522D99">
      <w:pPr>
        <w:pStyle w:val="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>In February 1999, a proposed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20" w:tooltip="Stock market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stock market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flotation was abandoned due to "weak interest"</w:t>
      </w:r>
      <w:hyperlink r:id="rId21" w:anchor="cite_note-10" w:history="1">
        <w:r>
          <w:rPr>
            <w:rStyle w:val="-"/>
            <w:rFonts w:ascii="Arial" w:hAnsi="Arial" w:cs="Arial"/>
            <w:color w:val="0B0080"/>
            <w:sz w:val="15"/>
            <w:szCs w:val="15"/>
            <w:u w:val="none"/>
            <w:vertAlign w:val="superscript"/>
          </w:rPr>
          <w:t>[10]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and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22" w:tooltip="Nomura Group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Nomura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offloaded the company to funds managed by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23" w:tooltip="Private equity firms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private equity firms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proofErr w:type="spellStart"/>
      <w:r>
        <w:rPr>
          <w:rFonts w:ascii="Arial" w:hAnsi="Arial" w:cs="Arial"/>
          <w:color w:val="252525"/>
          <w:sz w:val="19"/>
          <w:szCs w:val="19"/>
        </w:rPr>
        <w:fldChar w:fldCharType="begin"/>
      </w:r>
      <w:r>
        <w:rPr>
          <w:rFonts w:ascii="Arial" w:hAnsi="Arial" w:cs="Arial"/>
          <w:color w:val="252525"/>
          <w:sz w:val="19"/>
          <w:szCs w:val="19"/>
        </w:rPr>
        <w:instrText xml:space="preserve"> HYPERLINK "http://en.wikipedia.org/wiki/Cinven" \o "Cinven" </w:instrText>
      </w:r>
      <w:r>
        <w:rPr>
          <w:rFonts w:ascii="Arial" w:hAnsi="Arial" w:cs="Arial"/>
          <w:color w:val="252525"/>
          <w:sz w:val="19"/>
          <w:szCs w:val="19"/>
        </w:rPr>
        <w:fldChar w:fldCharType="separate"/>
      </w:r>
      <w:r>
        <w:rPr>
          <w:rStyle w:val="-"/>
          <w:rFonts w:ascii="Arial" w:hAnsi="Arial" w:cs="Arial"/>
          <w:color w:val="0B0080"/>
          <w:sz w:val="19"/>
          <w:szCs w:val="19"/>
          <w:u w:val="none"/>
        </w:rPr>
        <w:t>Cinven</w:t>
      </w:r>
      <w:r>
        <w:rPr>
          <w:rFonts w:ascii="Arial" w:hAnsi="Arial" w:cs="Arial"/>
          <w:color w:val="252525"/>
          <w:sz w:val="19"/>
          <w:szCs w:val="19"/>
        </w:rPr>
        <w:fldChar w:fldCharType="end"/>
      </w:r>
      <w:r>
        <w:rPr>
          <w:rFonts w:ascii="Arial" w:hAnsi="Arial" w:cs="Arial"/>
          <w:color w:val="252525"/>
          <w:sz w:val="19"/>
          <w:szCs w:val="19"/>
        </w:rPr>
        <w:t>and</w:t>
      </w:r>
      <w:proofErr w:type="spellEnd"/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24" w:tooltip="CVC Capital Partners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CVC Capital Partners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for £825m instead.</w:t>
      </w:r>
      <w:hyperlink r:id="rId25" w:anchor="cite_note-history-4" w:history="1">
        <w:r>
          <w:rPr>
            <w:rStyle w:val="-"/>
            <w:rFonts w:ascii="Arial" w:hAnsi="Arial" w:cs="Arial"/>
            <w:color w:val="0B0080"/>
            <w:sz w:val="15"/>
            <w:szCs w:val="15"/>
            <w:u w:val="none"/>
            <w:vertAlign w:val="superscript"/>
          </w:rPr>
          <w:t>[4]</w:t>
        </w:r>
      </w:hyperlink>
    </w:p>
    <w:p w:rsidR="00522D99" w:rsidRDefault="00522D99" w:rsidP="00522D99">
      <w:pPr>
        <w:pStyle w:val="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>The company was eventually listed on the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26" w:tooltip="London Stock Exchange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London Stock Exchange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in 2002.</w:t>
      </w:r>
      <w:hyperlink r:id="rId27" w:anchor="cite_note-history-4" w:history="1">
        <w:r>
          <w:rPr>
            <w:rStyle w:val="-"/>
            <w:rFonts w:ascii="Arial" w:hAnsi="Arial" w:cs="Arial"/>
            <w:color w:val="0B0080"/>
            <w:sz w:val="15"/>
            <w:szCs w:val="15"/>
            <w:u w:val="none"/>
            <w:vertAlign w:val="superscript"/>
          </w:rPr>
          <w:t>[4]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The following year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28" w:tooltip="CEO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Chief Executive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David Harding was awarded a £2.84m bonus, making him the UK's fifth highest paid company director in 2003.</w:t>
      </w:r>
      <w:hyperlink r:id="rId29" w:anchor="cite_note-11" w:history="1">
        <w:r>
          <w:rPr>
            <w:rStyle w:val="-"/>
            <w:rFonts w:ascii="Arial" w:hAnsi="Arial" w:cs="Arial"/>
            <w:color w:val="0B0080"/>
            <w:sz w:val="15"/>
            <w:szCs w:val="15"/>
            <w:u w:val="none"/>
            <w:vertAlign w:val="superscript"/>
          </w:rPr>
          <w:t>[11]</w:t>
        </w:r>
      </w:hyperlink>
    </w:p>
    <w:p w:rsidR="00522D99" w:rsidRDefault="00522D99" w:rsidP="00522D99">
      <w:pPr>
        <w:pStyle w:val="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>It acquired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30" w:tooltip="Sunderland Greyhound Stadium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Sunderland Greyhound Stadium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in 2002 and Newcastle Greyhound Stadium in 2003.</w:t>
      </w:r>
      <w:hyperlink r:id="rId31" w:anchor="cite_note-history-4" w:history="1">
        <w:r>
          <w:rPr>
            <w:rStyle w:val="-"/>
            <w:rFonts w:ascii="Arial" w:hAnsi="Arial" w:cs="Arial"/>
            <w:color w:val="0B0080"/>
            <w:sz w:val="15"/>
            <w:szCs w:val="15"/>
            <w:u w:val="none"/>
            <w:vertAlign w:val="superscript"/>
          </w:rPr>
          <w:t>[4]</w:t>
        </w:r>
      </w:hyperlink>
    </w:p>
    <w:p w:rsidR="00E43270" w:rsidRDefault="00E43270"/>
    <w:sectPr w:rsidR="00E43270" w:rsidSect="00E4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22D99"/>
    <w:rsid w:val="00522D99"/>
    <w:rsid w:val="0064307F"/>
    <w:rsid w:val="00D6390B"/>
    <w:rsid w:val="00E43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90B"/>
    <w:pPr>
      <w:spacing w:before="240" w:after="24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22D9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a0"/>
    <w:rsid w:val="00522D99"/>
  </w:style>
  <w:style w:type="character" w:styleId="-">
    <w:name w:val="Hyperlink"/>
    <w:basedOn w:val="a0"/>
    <w:uiPriority w:val="99"/>
    <w:semiHidden/>
    <w:unhideWhenUsed/>
    <w:rsid w:val="00522D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7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rand_Metropolitan" TargetMode="External"/><Relationship Id="rId13" Type="http://schemas.openxmlformats.org/officeDocument/2006/relationships/hyperlink" Target="http://en.wikipedia.org/wiki/Investment_banking" TargetMode="External"/><Relationship Id="rId18" Type="http://schemas.openxmlformats.org/officeDocument/2006/relationships/hyperlink" Target="http://en.wikipedia.org/wiki/William_Hill_(bookmaker)" TargetMode="External"/><Relationship Id="rId26" Type="http://schemas.openxmlformats.org/officeDocument/2006/relationships/hyperlink" Target="http://en.wikipedia.org/wiki/London_Stock_Exchang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William_Hill_(bookmaker)" TargetMode="External"/><Relationship Id="rId7" Type="http://schemas.openxmlformats.org/officeDocument/2006/relationships/hyperlink" Target="http://en.wikipedia.org/wiki/William_Hill_(bookmaker)" TargetMode="External"/><Relationship Id="rId12" Type="http://schemas.openxmlformats.org/officeDocument/2006/relationships/hyperlink" Target="http://en.wikipedia.org/wiki/William_Hill_(bookmaker)" TargetMode="External"/><Relationship Id="rId17" Type="http://schemas.openxmlformats.org/officeDocument/2006/relationships/hyperlink" Target="http://en.wikipedia.org/wiki/Serious_Fraud_Office_(United_Kingdom)" TargetMode="External"/><Relationship Id="rId25" Type="http://schemas.openxmlformats.org/officeDocument/2006/relationships/hyperlink" Target="http://en.wikipedia.org/wiki/William_Hill_(bookmaker)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William_Hill_(bookmaker)" TargetMode="External"/><Relationship Id="rId20" Type="http://schemas.openxmlformats.org/officeDocument/2006/relationships/hyperlink" Target="http://en.wikipedia.org/wiki/Stock_market" TargetMode="External"/><Relationship Id="rId29" Type="http://schemas.openxmlformats.org/officeDocument/2006/relationships/hyperlink" Target="http://en.wikipedia.org/wiki/William_Hill_(bookmaker)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Sears_plc" TargetMode="External"/><Relationship Id="rId11" Type="http://schemas.openxmlformats.org/officeDocument/2006/relationships/hyperlink" Target="http://en.wikipedia.org/wiki/Grand_Metropolitan" TargetMode="External"/><Relationship Id="rId24" Type="http://schemas.openxmlformats.org/officeDocument/2006/relationships/hyperlink" Target="http://en.wikipedia.org/wiki/CVC_Capital_Partner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en.wikipedia.org/wiki/William_Hill_(bookmaker)" TargetMode="External"/><Relationship Id="rId15" Type="http://schemas.openxmlformats.org/officeDocument/2006/relationships/hyperlink" Target="http://en.wikipedia.org/wiki/Leveraged_buyout" TargetMode="External"/><Relationship Id="rId23" Type="http://schemas.openxmlformats.org/officeDocument/2006/relationships/hyperlink" Target="http://en.wikipedia.org/wiki/Private_equity_firms" TargetMode="External"/><Relationship Id="rId28" Type="http://schemas.openxmlformats.org/officeDocument/2006/relationships/hyperlink" Target="http://en.wikipedia.org/wiki/CEO" TargetMode="External"/><Relationship Id="rId10" Type="http://schemas.openxmlformats.org/officeDocument/2006/relationships/hyperlink" Target="http://en.wikipedia.org/wiki/William_Hill_(bookmaker)" TargetMode="External"/><Relationship Id="rId19" Type="http://schemas.openxmlformats.org/officeDocument/2006/relationships/hyperlink" Target="http://en.wikipedia.org/wiki/William_Hill_(bookmaker)" TargetMode="External"/><Relationship Id="rId31" Type="http://schemas.openxmlformats.org/officeDocument/2006/relationships/hyperlink" Target="http://en.wikipedia.org/wiki/William_Hill_(bookmaker)" TargetMode="External"/><Relationship Id="rId4" Type="http://schemas.openxmlformats.org/officeDocument/2006/relationships/hyperlink" Target="http://en.wikipedia.org/wiki/William_Hill_(businessman)" TargetMode="External"/><Relationship Id="rId9" Type="http://schemas.openxmlformats.org/officeDocument/2006/relationships/hyperlink" Target="http://en.wikipedia.org/wiki/Brent_Walker" TargetMode="External"/><Relationship Id="rId14" Type="http://schemas.openxmlformats.org/officeDocument/2006/relationships/hyperlink" Target="http://en.wikipedia.org/wiki/Nomura_Group" TargetMode="External"/><Relationship Id="rId22" Type="http://schemas.openxmlformats.org/officeDocument/2006/relationships/hyperlink" Target="http://en.wikipedia.org/wiki/Nomura_Group" TargetMode="External"/><Relationship Id="rId27" Type="http://schemas.openxmlformats.org/officeDocument/2006/relationships/hyperlink" Target="http://en.wikipedia.org/wiki/William_Hill_(bookmaker)" TargetMode="External"/><Relationship Id="rId30" Type="http://schemas.openxmlformats.org/officeDocument/2006/relationships/hyperlink" Target="http://en.wikipedia.org/wiki/Sunderland_Greyhound_Stadiu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</dc:creator>
  <cp:keywords/>
  <dc:description/>
  <cp:lastModifiedBy>thanos</cp:lastModifiedBy>
  <cp:revision>3</cp:revision>
  <dcterms:created xsi:type="dcterms:W3CDTF">2014-09-24T19:47:00Z</dcterms:created>
  <dcterms:modified xsi:type="dcterms:W3CDTF">2014-09-24T19:47:00Z</dcterms:modified>
</cp:coreProperties>
</file>