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2CD475" w14:textId="293B5A90" w:rsidR="005825D0" w:rsidRDefault="005E0D95" w:rsidP="00D30C32">
      <w:pPr>
        <w:pStyle w:val="Title"/>
        <w:spacing w:line="276" w:lineRule="auto"/>
        <w:jc w:val="center"/>
        <w:rPr>
          <w:rFonts w:ascii="Georgia" w:hAnsi="Georgia"/>
          <w:sz w:val="48"/>
          <w:szCs w:val="48"/>
        </w:rPr>
      </w:pPr>
      <w:r w:rsidRPr="00936789">
        <w:rPr>
          <w:rFonts w:ascii="Georgia" w:hAnsi="Georgia"/>
          <w:sz w:val="48"/>
          <w:szCs w:val="48"/>
        </w:rPr>
        <w:t xml:space="preserve">Predictive Analytics for Customer Churns </w:t>
      </w:r>
    </w:p>
    <w:p w14:paraId="259F3A9F" w14:textId="6898A633" w:rsidR="005825D0" w:rsidRDefault="005E0D95" w:rsidP="00D30C32">
      <w:pPr>
        <w:pStyle w:val="Title"/>
        <w:spacing w:line="276" w:lineRule="auto"/>
        <w:jc w:val="center"/>
        <w:rPr>
          <w:rFonts w:ascii="Georgia" w:hAnsi="Georgia"/>
          <w:sz w:val="48"/>
          <w:szCs w:val="48"/>
        </w:rPr>
      </w:pPr>
      <w:r w:rsidRPr="00936789">
        <w:rPr>
          <w:rFonts w:ascii="Georgia" w:hAnsi="Georgia"/>
          <w:sz w:val="48"/>
          <w:szCs w:val="48"/>
        </w:rPr>
        <w:t xml:space="preserve">in Financial Services </w:t>
      </w:r>
    </w:p>
    <w:p w14:paraId="69817538" w14:textId="072AB034" w:rsidR="00F535D8" w:rsidRPr="00D30C32" w:rsidRDefault="002B706C" w:rsidP="00D30C32">
      <w:pPr>
        <w:pStyle w:val="Title"/>
        <w:spacing w:line="276" w:lineRule="auto"/>
        <w:jc w:val="center"/>
        <w:rPr>
          <w:rFonts w:ascii="Georgia" w:hAnsi="Georgia"/>
          <w:sz w:val="48"/>
          <w:szCs w:val="48"/>
        </w:rPr>
      </w:pPr>
      <w:r w:rsidRPr="00936789">
        <w:rPr>
          <w:rFonts w:ascii="Georgia" w:hAnsi="Georgia"/>
          <w:sz w:val="48"/>
          <w:szCs w:val="48"/>
        </w:rPr>
        <w:t xml:space="preserve">Capstone </w:t>
      </w:r>
      <w:r w:rsidR="008E5E59" w:rsidRPr="00936789">
        <w:rPr>
          <w:rFonts w:ascii="Georgia" w:hAnsi="Georgia"/>
          <w:sz w:val="48"/>
          <w:szCs w:val="48"/>
        </w:rPr>
        <w:t>Project Report</w:t>
      </w:r>
    </w:p>
    <w:p w14:paraId="46FB448A" w14:textId="77777777" w:rsidR="00F535D8" w:rsidRPr="00F535D8" w:rsidRDefault="00F535D8" w:rsidP="00D30C32">
      <w:pPr>
        <w:spacing w:after="0" w:line="276" w:lineRule="auto"/>
        <w:jc w:val="center"/>
        <w:rPr>
          <w:rFonts w:ascii="Georgia" w:eastAsia="Times New Roman" w:hAnsi="Georgia"/>
          <w:sz w:val="20"/>
          <w:szCs w:val="20"/>
          <w:lang w:eastAsia="en-IE"/>
        </w:rPr>
      </w:pPr>
      <w:r w:rsidRPr="00F535D8">
        <w:rPr>
          <w:rFonts w:ascii="Georgia" w:eastAsia="Times New Roman" w:hAnsi="Georgia"/>
          <w:sz w:val="20"/>
          <w:szCs w:val="20"/>
          <w:lang w:eastAsia="en-IE"/>
        </w:rPr>
        <w:t>Author: Thant Thiha,</w:t>
      </w:r>
    </w:p>
    <w:p w14:paraId="308148A3" w14:textId="77777777" w:rsidR="00F535D8" w:rsidRPr="00F535D8" w:rsidRDefault="00F535D8" w:rsidP="00D30C32">
      <w:pPr>
        <w:spacing w:after="0" w:line="276" w:lineRule="auto"/>
        <w:jc w:val="center"/>
        <w:rPr>
          <w:rFonts w:ascii="Georgia" w:eastAsia="Times New Roman" w:hAnsi="Georgia"/>
          <w:sz w:val="20"/>
          <w:szCs w:val="20"/>
          <w:lang w:eastAsia="en-IE"/>
        </w:rPr>
      </w:pPr>
      <w:r w:rsidRPr="00F535D8">
        <w:rPr>
          <w:rFonts w:ascii="Georgia" w:eastAsia="Times New Roman" w:hAnsi="Georgia"/>
          <w:sz w:val="20"/>
          <w:szCs w:val="20"/>
          <w:lang w:eastAsia="en-IE"/>
        </w:rPr>
        <w:t>2025178@student.cct.ie</w:t>
      </w:r>
    </w:p>
    <w:p w14:paraId="6ACC5B45" w14:textId="77777777" w:rsidR="00F535D8" w:rsidRPr="00F535D8" w:rsidRDefault="00F535D8" w:rsidP="00D30C32">
      <w:pPr>
        <w:spacing w:after="0" w:line="276" w:lineRule="auto"/>
        <w:jc w:val="center"/>
        <w:rPr>
          <w:rFonts w:ascii="Georgia" w:eastAsia="Times New Roman" w:hAnsi="Georgia"/>
          <w:sz w:val="20"/>
          <w:szCs w:val="20"/>
          <w:lang w:eastAsia="en-IE"/>
        </w:rPr>
      </w:pPr>
      <w:r w:rsidRPr="00F535D8">
        <w:rPr>
          <w:rFonts w:ascii="Georgia" w:eastAsia="Times New Roman" w:hAnsi="Georgia"/>
          <w:sz w:val="20"/>
          <w:szCs w:val="20"/>
          <w:lang w:eastAsia="en-IE"/>
        </w:rPr>
        <w:t>Higher Diploma in Data Analytics for Business,</w:t>
      </w:r>
    </w:p>
    <w:p w14:paraId="5D2747D3" w14:textId="3883DD2B" w:rsidR="00F535D8" w:rsidRPr="00F535D8" w:rsidRDefault="00F535D8" w:rsidP="00D30C32">
      <w:pPr>
        <w:spacing w:after="0" w:line="276" w:lineRule="auto"/>
        <w:jc w:val="center"/>
        <w:rPr>
          <w:rFonts w:ascii="Georgia" w:eastAsia="Times New Roman" w:hAnsi="Georgia"/>
          <w:sz w:val="20"/>
          <w:szCs w:val="20"/>
          <w:lang w:eastAsia="en-IE"/>
        </w:rPr>
      </w:pPr>
      <w:r w:rsidRPr="00F535D8">
        <w:rPr>
          <w:rFonts w:ascii="Georgia" w:eastAsia="Times New Roman" w:hAnsi="Georgia"/>
          <w:sz w:val="20"/>
          <w:szCs w:val="20"/>
          <w:lang w:eastAsia="en-IE"/>
        </w:rPr>
        <w:t>CCT College Dublin</w:t>
      </w:r>
    </w:p>
    <w:p w14:paraId="0AEDD3A7" w14:textId="77777777" w:rsidR="00085F1B" w:rsidRPr="00936789" w:rsidRDefault="00085F1B" w:rsidP="00D30C32">
      <w:pPr>
        <w:spacing w:line="276" w:lineRule="auto"/>
        <w:rPr>
          <w:rFonts w:ascii="Georgia" w:hAnsi="Georgia"/>
        </w:rPr>
      </w:pPr>
    </w:p>
    <w:p w14:paraId="43D0BEC5" w14:textId="1F669F12" w:rsidR="007940E6" w:rsidRPr="00772571" w:rsidRDefault="00C07450" w:rsidP="00D30C32">
      <w:pPr>
        <w:pStyle w:val="Heading1"/>
        <w:spacing w:after="120" w:line="276" w:lineRule="auto"/>
        <w:rPr>
          <w:rFonts w:ascii="Georgia" w:hAnsi="Georgia"/>
          <w:sz w:val="24"/>
          <w:szCs w:val="24"/>
        </w:rPr>
      </w:pPr>
      <w:bookmarkStart w:id="0" w:name="_Toc214409231"/>
      <w:r w:rsidRPr="00772571">
        <w:rPr>
          <w:rFonts w:ascii="Georgia" w:hAnsi="Georgia"/>
          <w:sz w:val="24"/>
          <w:szCs w:val="24"/>
        </w:rPr>
        <w:t xml:space="preserve">1. </w:t>
      </w:r>
      <w:r w:rsidR="00734B65" w:rsidRPr="00772571">
        <w:rPr>
          <w:rFonts w:ascii="Georgia" w:hAnsi="Georgia"/>
          <w:sz w:val="24"/>
          <w:szCs w:val="24"/>
        </w:rPr>
        <w:t>EXECUTIVE SUMMARY</w:t>
      </w:r>
      <w:bookmarkEnd w:id="0"/>
    </w:p>
    <w:p w14:paraId="786318BC" w14:textId="77777777" w:rsidR="00DE1048" w:rsidRPr="00772571" w:rsidRDefault="00DE1048" w:rsidP="00D30C32">
      <w:pPr>
        <w:spacing w:after="120" w:line="276" w:lineRule="auto"/>
        <w:jc w:val="both"/>
        <w:rPr>
          <w:rFonts w:ascii="Georgia" w:hAnsi="Georgia"/>
          <w:sz w:val="20"/>
          <w:szCs w:val="20"/>
        </w:rPr>
      </w:pPr>
      <w:r w:rsidRPr="00772571">
        <w:rPr>
          <w:rFonts w:ascii="Georgia" w:hAnsi="Georgia"/>
          <w:sz w:val="20"/>
          <w:szCs w:val="20"/>
        </w:rPr>
        <w:t xml:space="preserve">This report presents a customer churn prediction analysis achieving </w:t>
      </w:r>
      <w:r w:rsidRPr="007B270A">
        <w:rPr>
          <w:rFonts w:ascii="Georgia" w:hAnsi="Georgia"/>
          <w:b/>
          <w:bCs/>
          <w:sz w:val="20"/>
          <w:szCs w:val="20"/>
        </w:rPr>
        <w:t>approximately 86% ROC-AUC</w:t>
      </w:r>
      <w:r w:rsidRPr="00772571">
        <w:rPr>
          <w:rFonts w:ascii="Georgia" w:hAnsi="Georgia"/>
          <w:sz w:val="20"/>
          <w:szCs w:val="20"/>
        </w:rPr>
        <w:t xml:space="preserve"> with statistically validated features and interpretable AI models. The number of products held by customers emerged as the strongest churn driver, with age and geography also significantly impacting risks. Ensemble models like Random Forest and Gradient Boosting offered the best predictive performance. Ethical AI principles were implemented to ensure fairness, transparency, privacy, and accountability. </w:t>
      </w:r>
    </w:p>
    <w:p w14:paraId="2B0F23E7" w14:textId="76F496EC" w:rsidR="003071ED" w:rsidRPr="00772571" w:rsidRDefault="00DE1048" w:rsidP="00D30C32">
      <w:pPr>
        <w:spacing w:after="120" w:line="276" w:lineRule="auto"/>
        <w:jc w:val="both"/>
        <w:rPr>
          <w:rFonts w:ascii="Georgia" w:hAnsi="Georgia"/>
          <w:sz w:val="20"/>
          <w:szCs w:val="20"/>
        </w:rPr>
      </w:pPr>
      <w:r w:rsidRPr="00772571">
        <w:rPr>
          <w:rFonts w:ascii="Georgia" w:hAnsi="Georgia"/>
          <w:sz w:val="20"/>
          <w:szCs w:val="20"/>
        </w:rPr>
        <w:t>Business insights enabled targeted retention strategies prioritized on multi-product users, specific age groups, and geographic focus areas. Deployment is recommended using the tuned Random Forest model with ongoing monitoring and governance to sustain performance and fairness. Future efforts will enhance feature sets, interpretability, and real-time integration for improved churn management.</w:t>
      </w:r>
    </w:p>
    <w:p w14:paraId="44D40ACF" w14:textId="0ACB7DA1" w:rsidR="002B706C" w:rsidRPr="00D30C32" w:rsidRDefault="002B706C" w:rsidP="00D30C32">
      <w:pPr>
        <w:pStyle w:val="Heading1"/>
        <w:spacing w:after="120" w:line="276" w:lineRule="auto"/>
        <w:rPr>
          <w:rFonts w:ascii="Georgia" w:hAnsi="Georgia"/>
          <w:sz w:val="24"/>
          <w:szCs w:val="24"/>
        </w:rPr>
      </w:pPr>
      <w:bookmarkStart w:id="1" w:name="_Toc214409232"/>
      <w:r w:rsidRPr="00D30C32">
        <w:rPr>
          <w:rFonts w:ascii="Georgia" w:hAnsi="Georgia"/>
          <w:sz w:val="24"/>
          <w:szCs w:val="24"/>
        </w:rPr>
        <w:t xml:space="preserve">2. </w:t>
      </w:r>
      <w:r w:rsidR="008E7D02" w:rsidRPr="00D30C32">
        <w:rPr>
          <w:rFonts w:ascii="Georgia" w:hAnsi="Georgia"/>
          <w:sz w:val="24"/>
          <w:szCs w:val="24"/>
        </w:rPr>
        <w:t xml:space="preserve">PROJECT </w:t>
      </w:r>
      <w:r w:rsidR="00630CE6" w:rsidRPr="00D30C32">
        <w:rPr>
          <w:rFonts w:ascii="Georgia" w:hAnsi="Georgia"/>
          <w:sz w:val="24"/>
          <w:szCs w:val="24"/>
        </w:rPr>
        <w:t>MANAGEMENT METHODOLOGY (CRISP-DM)</w:t>
      </w:r>
      <w:bookmarkEnd w:id="1"/>
    </w:p>
    <w:p w14:paraId="61D5DD7E" w14:textId="2C3CAFD0" w:rsidR="00793EC1" w:rsidRPr="00D30C32" w:rsidRDefault="00793EC1" w:rsidP="00D30C32">
      <w:pPr>
        <w:pStyle w:val="Heading2"/>
        <w:spacing w:line="276" w:lineRule="auto"/>
        <w:rPr>
          <w:rFonts w:ascii="Georgia" w:hAnsi="Georgia"/>
          <w:sz w:val="22"/>
          <w:szCs w:val="22"/>
        </w:rPr>
      </w:pPr>
      <w:bookmarkStart w:id="2" w:name="_Toc214409233"/>
      <w:r w:rsidRPr="00D30C32">
        <w:rPr>
          <w:rFonts w:ascii="Georgia" w:hAnsi="Georgia"/>
          <w:sz w:val="22"/>
          <w:szCs w:val="22"/>
        </w:rPr>
        <w:t>2.1 Overview of CRISP-DM</w:t>
      </w:r>
      <w:bookmarkEnd w:id="2"/>
    </w:p>
    <w:p w14:paraId="01F194C1" w14:textId="0BB67809" w:rsidR="00D9109E" w:rsidRPr="00936789" w:rsidRDefault="00356D2E" w:rsidP="00D30C32">
      <w:pPr>
        <w:spacing w:after="120" w:line="276" w:lineRule="auto"/>
        <w:jc w:val="both"/>
        <w:rPr>
          <w:rFonts w:ascii="Georgia" w:hAnsi="Georgia"/>
          <w:sz w:val="20"/>
          <w:szCs w:val="20"/>
        </w:rPr>
      </w:pPr>
      <w:r w:rsidRPr="00936789">
        <w:rPr>
          <w:rFonts w:ascii="Georgia" w:hAnsi="Georgia"/>
          <w:sz w:val="20"/>
          <w:szCs w:val="20"/>
        </w:rPr>
        <w:t xml:space="preserve">This initiative follows CRISP-DM phases, aligns deliverables to business and technical goals, and embeds risk mitigation throughout </w:t>
      </w:r>
      <w:r w:rsidR="00525A41" w:rsidRPr="00936789">
        <w:rPr>
          <w:rFonts w:ascii="Georgia" w:hAnsi="Georgia"/>
          <w:sz w:val="20"/>
          <w:szCs w:val="20"/>
        </w:rPr>
        <w:t>(Chapman et al., 2000)</w:t>
      </w:r>
      <w:r w:rsidRPr="00936789">
        <w:rPr>
          <w:rFonts w:ascii="Georgia" w:hAnsi="Georgia"/>
          <w:sz w:val="20"/>
          <w:szCs w:val="20"/>
        </w:rPr>
        <w:t>.</w:t>
      </w:r>
      <w:r w:rsidR="00C07ACF" w:rsidRPr="00936789">
        <w:rPr>
          <w:rFonts w:ascii="Georgia" w:hAnsi="Georgia"/>
          <w:sz w:val="20"/>
          <w:szCs w:val="20"/>
        </w:rPr>
        <w:t xml:space="preserve"> CRISP-DM (Cross-Industry Standard Process for Data Mining) is an industry-proven, iterative data science methodology that provides a structured approach to planning and executing data mining projects. Developed in the late 1990s by a consortium of industry leaders, it remains the most widely used framework for data science projects across industries.</w:t>
      </w:r>
    </w:p>
    <w:p w14:paraId="02E9E6F0" w14:textId="62E89677" w:rsidR="00D9109E" w:rsidRPr="00936789" w:rsidRDefault="00782C33" w:rsidP="00D30C32">
      <w:pPr>
        <w:keepNext/>
        <w:spacing w:after="120" w:line="276" w:lineRule="auto"/>
        <w:jc w:val="center"/>
        <w:rPr>
          <w:rFonts w:ascii="Georgia" w:hAnsi="Georgia"/>
        </w:rPr>
      </w:pPr>
      <w:r w:rsidRPr="00936789">
        <w:rPr>
          <w:rFonts w:ascii="Georgia" w:hAnsi="Georgia"/>
          <w:noProof/>
        </w:rPr>
        <w:drawing>
          <wp:inline distT="0" distB="0" distL="0" distR="0" wp14:anchorId="0FE1304C" wp14:editId="0D6DE383">
            <wp:extent cx="3120390" cy="1755176"/>
            <wp:effectExtent l="19050" t="19050" r="22860" b="16510"/>
            <wp:docPr id="18" name="Picture 18" descr="A diagram of data m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diagram of data mining&#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8934" cy="1759982"/>
                    </a:xfrm>
                    <a:prstGeom prst="rect">
                      <a:avLst/>
                    </a:prstGeom>
                    <a:ln w="3175">
                      <a:solidFill>
                        <a:schemeClr val="bg1">
                          <a:lumMod val="65000"/>
                        </a:schemeClr>
                      </a:solidFill>
                    </a:ln>
                  </pic:spPr>
                </pic:pic>
              </a:graphicData>
            </a:graphic>
          </wp:inline>
        </w:drawing>
      </w:r>
    </w:p>
    <w:p w14:paraId="732F50A4" w14:textId="62880305" w:rsidR="00D9109E" w:rsidRPr="00F106AA" w:rsidRDefault="00D9109E" w:rsidP="00F106AA">
      <w:pPr>
        <w:pStyle w:val="Caption"/>
        <w:jc w:val="center"/>
      </w:pPr>
      <w:bookmarkStart w:id="3" w:name="_Toc197517538"/>
      <w:bookmarkStart w:id="4" w:name="_Toc214219581"/>
      <w:r w:rsidRPr="00F106AA">
        <w:t xml:space="preserve">Figure </w:t>
      </w:r>
      <w:r w:rsidRPr="00F106AA">
        <w:fldChar w:fldCharType="begin"/>
      </w:r>
      <w:r w:rsidRPr="00F106AA">
        <w:instrText xml:space="preserve"> SEQ Figure \* ARABIC </w:instrText>
      </w:r>
      <w:r w:rsidRPr="00F106AA">
        <w:fldChar w:fldCharType="separate"/>
      </w:r>
      <w:r w:rsidR="00D35084">
        <w:rPr>
          <w:noProof/>
        </w:rPr>
        <w:t>1</w:t>
      </w:r>
      <w:r w:rsidRPr="00F106AA">
        <w:fldChar w:fldCharType="end"/>
      </w:r>
      <w:r w:rsidRPr="00F106AA">
        <w:t>: CRISP-DM Framework (Chapman et al., 2000)</w:t>
      </w:r>
      <w:bookmarkEnd w:id="3"/>
      <w:bookmarkEnd w:id="4"/>
    </w:p>
    <w:p w14:paraId="7729F692" w14:textId="77777777" w:rsidR="00D30C32" w:rsidRPr="00D30C32" w:rsidRDefault="00D30C32" w:rsidP="00D30C32">
      <w:pPr>
        <w:rPr>
          <w:lang w:val="en-US"/>
        </w:rPr>
      </w:pPr>
    </w:p>
    <w:p w14:paraId="19BF5AFA" w14:textId="1F5BFA91" w:rsidR="00793EC1" w:rsidRPr="00D30C32" w:rsidRDefault="00793EC1" w:rsidP="00D30C32">
      <w:pPr>
        <w:pStyle w:val="Heading2"/>
        <w:spacing w:line="276" w:lineRule="auto"/>
        <w:rPr>
          <w:rFonts w:ascii="Georgia" w:hAnsi="Georgia"/>
          <w:sz w:val="22"/>
          <w:szCs w:val="22"/>
        </w:rPr>
      </w:pPr>
      <w:bookmarkStart w:id="5" w:name="_Toc214409234"/>
      <w:r w:rsidRPr="00D30C32">
        <w:rPr>
          <w:rFonts w:ascii="Georgia" w:hAnsi="Georgia"/>
          <w:sz w:val="22"/>
          <w:szCs w:val="22"/>
        </w:rPr>
        <w:lastRenderedPageBreak/>
        <w:t>2.2 CRISP-DM Application in This Project</w:t>
      </w:r>
      <w:bookmarkEnd w:id="5"/>
    </w:p>
    <w:p w14:paraId="463C1123" w14:textId="4743C1C8" w:rsidR="00674853" w:rsidRDefault="00674853" w:rsidP="00D30C32">
      <w:pPr>
        <w:spacing w:after="120" w:line="276" w:lineRule="auto"/>
        <w:rPr>
          <w:rFonts w:ascii="Georgia" w:hAnsi="Georgia"/>
          <w:sz w:val="20"/>
          <w:szCs w:val="20"/>
          <w:lang w:val="en-US"/>
        </w:rPr>
      </w:pPr>
      <w:r w:rsidRPr="00D30C32">
        <w:rPr>
          <w:rFonts w:ascii="Georgia" w:hAnsi="Georgia"/>
          <w:sz w:val="20"/>
          <w:szCs w:val="20"/>
          <w:lang w:val="en-US"/>
        </w:rPr>
        <w:t>This churn prediction project follows CRISP-DM rigorously to ensure systematic execution and business value delivery</w:t>
      </w:r>
      <w:r w:rsidR="00BE5A11" w:rsidRPr="00D30C32">
        <w:rPr>
          <w:rFonts w:ascii="Georgia" w:hAnsi="Georgia"/>
          <w:sz w:val="20"/>
          <w:szCs w:val="20"/>
          <w:lang w:val="en-US"/>
        </w:rPr>
        <w:t xml:space="preserve"> over the duration of 12 weeks.</w:t>
      </w:r>
    </w:p>
    <w:p w14:paraId="4E585861" w14:textId="77777777" w:rsidR="00D47023" w:rsidRPr="00D30C32" w:rsidRDefault="00D47023" w:rsidP="00D30C32">
      <w:pPr>
        <w:spacing w:after="120" w:line="276" w:lineRule="auto"/>
        <w:rPr>
          <w:rFonts w:ascii="Georgia" w:hAnsi="Georgia"/>
          <w:sz w:val="20"/>
          <w:szCs w:val="20"/>
          <w:lang w:val="en-US"/>
        </w:rPr>
      </w:pPr>
    </w:p>
    <w:p w14:paraId="24DE6E38" w14:textId="06F21E58" w:rsidR="00D47023" w:rsidRDefault="00D47023" w:rsidP="00D47023">
      <w:pPr>
        <w:pStyle w:val="Caption"/>
        <w:keepNext/>
        <w:jc w:val="center"/>
      </w:pPr>
      <w:bookmarkStart w:id="6" w:name="_Toc214217404"/>
      <w:bookmarkStart w:id="7" w:name="_Toc214219751"/>
      <w:bookmarkStart w:id="8" w:name="_Toc214220028"/>
      <w:bookmarkStart w:id="9" w:name="_Toc214220035"/>
      <w:bookmarkStart w:id="10" w:name="_Toc214409329"/>
      <w:r>
        <w:t xml:space="preserve">Table </w:t>
      </w:r>
      <w:r>
        <w:fldChar w:fldCharType="begin"/>
      </w:r>
      <w:r>
        <w:instrText xml:space="preserve"> SEQ Table \* ARABIC </w:instrText>
      </w:r>
      <w:r>
        <w:fldChar w:fldCharType="separate"/>
      </w:r>
      <w:r w:rsidR="00C35146">
        <w:rPr>
          <w:noProof/>
        </w:rPr>
        <w:t>1</w:t>
      </w:r>
      <w:r>
        <w:fldChar w:fldCharType="end"/>
      </w:r>
      <w:r>
        <w:rPr>
          <w:lang w:val="en-US"/>
        </w:rPr>
        <w:t>: CRISP-DM Phases and Activities</w:t>
      </w:r>
      <w:bookmarkEnd w:id="6"/>
      <w:bookmarkEnd w:id="7"/>
      <w:bookmarkEnd w:id="8"/>
      <w:bookmarkEnd w:id="9"/>
      <w:bookmarkEnd w:id="10"/>
    </w:p>
    <w:tbl>
      <w:tblPr>
        <w:tblStyle w:val="TableGrid"/>
        <w:tblW w:w="0" w:type="auto"/>
        <w:tblLook w:val="04A0" w:firstRow="1" w:lastRow="0" w:firstColumn="1" w:lastColumn="0" w:noHBand="0" w:noVBand="1"/>
      </w:tblPr>
      <w:tblGrid>
        <w:gridCol w:w="1611"/>
        <w:gridCol w:w="3514"/>
        <w:gridCol w:w="2790"/>
        <w:gridCol w:w="1101"/>
      </w:tblGrid>
      <w:tr w:rsidR="009570B1" w:rsidRPr="00936789" w14:paraId="5D4F2BE5" w14:textId="7EB23A74" w:rsidTr="00D30C32">
        <w:tc>
          <w:tcPr>
            <w:tcW w:w="0" w:type="auto"/>
            <w:vAlign w:val="center"/>
          </w:tcPr>
          <w:p w14:paraId="3AF03CB2" w14:textId="257BE1B0" w:rsidR="00BE5A11" w:rsidRPr="00D30C32" w:rsidRDefault="00BE5A11" w:rsidP="00D30C32">
            <w:pPr>
              <w:spacing w:line="276" w:lineRule="auto"/>
              <w:jc w:val="center"/>
              <w:rPr>
                <w:rFonts w:ascii="Georgia" w:hAnsi="Georgia"/>
                <w:b/>
                <w:bCs/>
                <w:sz w:val="18"/>
                <w:szCs w:val="18"/>
                <w:lang w:val="en-US"/>
              </w:rPr>
            </w:pPr>
            <w:r w:rsidRPr="00D30C32">
              <w:rPr>
                <w:rFonts w:ascii="Georgia" w:hAnsi="Georgia"/>
                <w:b/>
                <w:bCs/>
                <w:sz w:val="18"/>
                <w:szCs w:val="18"/>
                <w:lang w:val="en-US"/>
              </w:rPr>
              <w:t>Phase</w:t>
            </w:r>
          </w:p>
        </w:tc>
        <w:tc>
          <w:tcPr>
            <w:tcW w:w="3514" w:type="dxa"/>
            <w:vAlign w:val="center"/>
          </w:tcPr>
          <w:p w14:paraId="2D555A39" w14:textId="387E81DC" w:rsidR="00BE5A11" w:rsidRPr="00D30C32" w:rsidRDefault="00BE5A11" w:rsidP="00D30C32">
            <w:pPr>
              <w:spacing w:line="276" w:lineRule="auto"/>
              <w:jc w:val="center"/>
              <w:rPr>
                <w:rFonts w:ascii="Georgia" w:hAnsi="Georgia"/>
                <w:b/>
                <w:bCs/>
                <w:sz w:val="18"/>
                <w:szCs w:val="18"/>
                <w:lang w:val="en-US"/>
              </w:rPr>
            </w:pPr>
            <w:r w:rsidRPr="00D30C32">
              <w:rPr>
                <w:rFonts w:ascii="Georgia" w:hAnsi="Georgia"/>
                <w:b/>
                <w:bCs/>
                <w:sz w:val="18"/>
                <w:szCs w:val="18"/>
                <w:lang w:val="en-US"/>
              </w:rPr>
              <w:t>Key Activities</w:t>
            </w:r>
            <w:r w:rsidR="00D30C32" w:rsidRPr="00D30C32">
              <w:rPr>
                <w:rFonts w:ascii="Georgia" w:hAnsi="Georgia"/>
                <w:b/>
                <w:bCs/>
                <w:sz w:val="18"/>
                <w:szCs w:val="18"/>
                <w:lang w:val="en-US"/>
              </w:rPr>
              <w:t xml:space="preserve"> </w:t>
            </w:r>
            <w:r w:rsidRPr="00D30C32">
              <w:rPr>
                <w:rFonts w:ascii="Georgia" w:hAnsi="Georgia"/>
                <w:b/>
                <w:bCs/>
                <w:sz w:val="18"/>
                <w:szCs w:val="18"/>
                <w:lang w:val="en-US"/>
              </w:rPr>
              <w:t>in This Project</w:t>
            </w:r>
          </w:p>
        </w:tc>
        <w:tc>
          <w:tcPr>
            <w:tcW w:w="2790" w:type="dxa"/>
            <w:vAlign w:val="center"/>
          </w:tcPr>
          <w:p w14:paraId="3E730337" w14:textId="604D15E4" w:rsidR="00BE5A11" w:rsidRPr="00D30C32" w:rsidRDefault="00BE5A11" w:rsidP="00D30C32">
            <w:pPr>
              <w:spacing w:line="276" w:lineRule="auto"/>
              <w:jc w:val="center"/>
              <w:rPr>
                <w:rFonts w:ascii="Georgia" w:hAnsi="Georgia"/>
                <w:b/>
                <w:bCs/>
                <w:sz w:val="18"/>
                <w:szCs w:val="18"/>
                <w:lang w:val="en-US"/>
              </w:rPr>
            </w:pPr>
            <w:r w:rsidRPr="00D30C32">
              <w:rPr>
                <w:rFonts w:ascii="Georgia" w:hAnsi="Georgia"/>
                <w:b/>
                <w:bCs/>
                <w:sz w:val="18"/>
                <w:szCs w:val="18"/>
                <w:lang w:val="en-US"/>
              </w:rPr>
              <w:t>Deliverables</w:t>
            </w:r>
          </w:p>
        </w:tc>
        <w:tc>
          <w:tcPr>
            <w:tcW w:w="1101" w:type="dxa"/>
            <w:vAlign w:val="center"/>
          </w:tcPr>
          <w:p w14:paraId="16795FAA" w14:textId="57D0A6A4" w:rsidR="00BE5A11" w:rsidRPr="00D30C32" w:rsidRDefault="00BE5A11" w:rsidP="00D30C32">
            <w:pPr>
              <w:spacing w:line="276" w:lineRule="auto"/>
              <w:jc w:val="center"/>
              <w:rPr>
                <w:rFonts w:ascii="Georgia" w:hAnsi="Georgia"/>
                <w:b/>
                <w:bCs/>
                <w:sz w:val="18"/>
                <w:szCs w:val="18"/>
                <w:lang w:val="en-US"/>
              </w:rPr>
            </w:pPr>
            <w:r w:rsidRPr="00D30C32">
              <w:rPr>
                <w:rFonts w:ascii="Georgia" w:hAnsi="Georgia"/>
                <w:b/>
                <w:bCs/>
                <w:sz w:val="18"/>
                <w:szCs w:val="18"/>
                <w:lang w:val="en-US"/>
              </w:rPr>
              <w:t>Timeline</w:t>
            </w:r>
            <w:r w:rsidR="00D30C32" w:rsidRPr="00D30C32">
              <w:rPr>
                <w:rFonts w:ascii="Georgia" w:hAnsi="Georgia"/>
                <w:b/>
                <w:bCs/>
                <w:sz w:val="18"/>
                <w:szCs w:val="18"/>
                <w:lang w:val="en-US"/>
              </w:rPr>
              <w:t xml:space="preserve"> </w:t>
            </w:r>
            <w:r w:rsidRPr="00D30C32">
              <w:rPr>
                <w:rFonts w:ascii="Georgia" w:hAnsi="Georgia"/>
                <w:b/>
                <w:bCs/>
                <w:sz w:val="18"/>
                <w:szCs w:val="18"/>
                <w:lang w:val="en-US"/>
              </w:rPr>
              <w:t>(weeks)</w:t>
            </w:r>
          </w:p>
        </w:tc>
      </w:tr>
      <w:tr w:rsidR="009570B1" w:rsidRPr="00936789" w14:paraId="1A8F36C1" w14:textId="4957C969" w:rsidTr="00D30C32">
        <w:tc>
          <w:tcPr>
            <w:tcW w:w="0" w:type="auto"/>
            <w:vAlign w:val="center"/>
          </w:tcPr>
          <w:p w14:paraId="4153E501" w14:textId="18E9E640"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Business Understanding</w:t>
            </w:r>
          </w:p>
        </w:tc>
        <w:tc>
          <w:tcPr>
            <w:tcW w:w="3514" w:type="dxa"/>
            <w:vAlign w:val="center"/>
          </w:tcPr>
          <w:p w14:paraId="4A853805" w14:textId="13DC428E" w:rsidR="00D30C32" w:rsidRPr="00D30C32" w:rsidRDefault="00BE5A11" w:rsidP="00D30C32">
            <w:pPr>
              <w:spacing w:line="276" w:lineRule="auto"/>
              <w:jc w:val="center"/>
              <w:rPr>
                <w:rFonts w:ascii="Georgia" w:hAnsi="Georgia"/>
                <w:sz w:val="18"/>
                <w:szCs w:val="18"/>
              </w:rPr>
            </w:pPr>
            <w:r w:rsidRPr="00D30C32">
              <w:rPr>
                <w:rFonts w:ascii="Georgia" w:hAnsi="Georgia"/>
                <w:sz w:val="18"/>
                <w:szCs w:val="18"/>
              </w:rPr>
              <w:t>Defined churn prediction objectives, identified stakeholders, established success metrics (&gt;75% ROC-AUC)</w:t>
            </w:r>
          </w:p>
        </w:tc>
        <w:tc>
          <w:tcPr>
            <w:tcW w:w="2790" w:type="dxa"/>
            <w:vAlign w:val="center"/>
          </w:tcPr>
          <w:p w14:paraId="73C2FDCA" w14:textId="49F88986"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Business objectives document, success criteria</w:t>
            </w:r>
          </w:p>
        </w:tc>
        <w:tc>
          <w:tcPr>
            <w:tcW w:w="1101" w:type="dxa"/>
            <w:vAlign w:val="center"/>
          </w:tcPr>
          <w:p w14:paraId="47D69404" w14:textId="4F0E9AD5"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1</w:t>
            </w:r>
          </w:p>
        </w:tc>
      </w:tr>
      <w:tr w:rsidR="009570B1" w:rsidRPr="00936789" w14:paraId="6B337B5F" w14:textId="0DF93340" w:rsidTr="00D30C32">
        <w:tc>
          <w:tcPr>
            <w:tcW w:w="0" w:type="auto"/>
            <w:vAlign w:val="center"/>
          </w:tcPr>
          <w:p w14:paraId="03345412" w14:textId="149AE0FF"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Data Understanding</w:t>
            </w:r>
          </w:p>
        </w:tc>
        <w:tc>
          <w:tcPr>
            <w:tcW w:w="3514" w:type="dxa"/>
            <w:vAlign w:val="center"/>
          </w:tcPr>
          <w:p w14:paraId="0989F4BC" w14:textId="0EEAF7A2"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Explored 10,000 customer records, conducted EDA, performed statistical hypothesis tests</w:t>
            </w:r>
          </w:p>
        </w:tc>
        <w:tc>
          <w:tcPr>
            <w:tcW w:w="2790" w:type="dxa"/>
            <w:vAlign w:val="center"/>
          </w:tcPr>
          <w:p w14:paraId="0C7E7AA3" w14:textId="4A45A169"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Data quality report, visual exploration, correlation analysis, statistical validation</w:t>
            </w:r>
          </w:p>
        </w:tc>
        <w:tc>
          <w:tcPr>
            <w:tcW w:w="1101" w:type="dxa"/>
            <w:vAlign w:val="center"/>
          </w:tcPr>
          <w:p w14:paraId="2C2FD0E7" w14:textId="674CFD89"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2-3</w:t>
            </w:r>
          </w:p>
        </w:tc>
      </w:tr>
      <w:tr w:rsidR="009570B1" w:rsidRPr="00936789" w14:paraId="3B36DB36" w14:textId="416DFFAA" w:rsidTr="00D30C32">
        <w:tc>
          <w:tcPr>
            <w:tcW w:w="0" w:type="auto"/>
            <w:vAlign w:val="center"/>
          </w:tcPr>
          <w:p w14:paraId="3110D6FD" w14:textId="54794FCB"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Data Preparation</w:t>
            </w:r>
          </w:p>
        </w:tc>
        <w:tc>
          <w:tcPr>
            <w:tcW w:w="3514" w:type="dxa"/>
            <w:vAlign w:val="center"/>
          </w:tcPr>
          <w:p w14:paraId="6E147502" w14:textId="32F20DA7"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Remove irrelevant features, encoded variables, engineered new features, applied SMOTE</w:t>
            </w:r>
          </w:p>
        </w:tc>
        <w:tc>
          <w:tcPr>
            <w:tcW w:w="2790" w:type="dxa"/>
            <w:vAlign w:val="center"/>
          </w:tcPr>
          <w:p w14:paraId="21D9CA69" w14:textId="55BD104B"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Clean dataset, feature matrix, balanced training set</w:t>
            </w:r>
          </w:p>
        </w:tc>
        <w:tc>
          <w:tcPr>
            <w:tcW w:w="1101" w:type="dxa"/>
            <w:vAlign w:val="center"/>
          </w:tcPr>
          <w:p w14:paraId="33F5FD1E" w14:textId="56A14C30"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4-5</w:t>
            </w:r>
          </w:p>
        </w:tc>
      </w:tr>
      <w:tr w:rsidR="009570B1" w:rsidRPr="00936789" w14:paraId="423819BD" w14:textId="7EFC3200" w:rsidTr="00D30C32">
        <w:tc>
          <w:tcPr>
            <w:tcW w:w="0" w:type="auto"/>
            <w:vAlign w:val="center"/>
          </w:tcPr>
          <w:p w14:paraId="428481E1" w14:textId="7A0FCF7D"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Modeling</w:t>
            </w:r>
          </w:p>
        </w:tc>
        <w:tc>
          <w:tcPr>
            <w:tcW w:w="3514" w:type="dxa"/>
            <w:vAlign w:val="center"/>
          </w:tcPr>
          <w:p w14:paraId="707777B7" w14:textId="2F91ED12"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Trained 5 algorithms, performed hyperparameter tuning, cross-validation</w:t>
            </w:r>
          </w:p>
        </w:tc>
        <w:tc>
          <w:tcPr>
            <w:tcW w:w="2790" w:type="dxa"/>
            <w:vAlign w:val="center"/>
          </w:tcPr>
          <w:p w14:paraId="3238A5A9" w14:textId="18066D56"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Trained models, performance baselines, optimized parameters</w:t>
            </w:r>
          </w:p>
        </w:tc>
        <w:tc>
          <w:tcPr>
            <w:tcW w:w="1101" w:type="dxa"/>
            <w:vAlign w:val="center"/>
          </w:tcPr>
          <w:p w14:paraId="2C171C7E" w14:textId="1CB48CA3"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6-8</w:t>
            </w:r>
          </w:p>
        </w:tc>
      </w:tr>
      <w:tr w:rsidR="009570B1" w:rsidRPr="00936789" w14:paraId="3C1F876A" w14:textId="0DACD63C" w:rsidTr="00D30C32">
        <w:tc>
          <w:tcPr>
            <w:tcW w:w="0" w:type="auto"/>
            <w:vAlign w:val="center"/>
          </w:tcPr>
          <w:p w14:paraId="7D403D3A" w14:textId="3F2E868E"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Evaluation</w:t>
            </w:r>
          </w:p>
        </w:tc>
        <w:tc>
          <w:tcPr>
            <w:tcW w:w="3514" w:type="dxa"/>
            <w:vAlign w:val="center"/>
          </w:tcPr>
          <w:p w14:paraId="2479C48C" w14:textId="46402F85"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Compared models on multiple metrics, conducted interpretability analysis (SHAP/LIME), bias detection</w:t>
            </w:r>
          </w:p>
        </w:tc>
        <w:tc>
          <w:tcPr>
            <w:tcW w:w="2790" w:type="dxa"/>
            <w:vAlign w:val="center"/>
          </w:tcPr>
          <w:p w14:paraId="6E75E6AE" w14:textId="3B6B0FAA"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Model comparison report, feature importance, fairness assessment</w:t>
            </w:r>
          </w:p>
        </w:tc>
        <w:tc>
          <w:tcPr>
            <w:tcW w:w="1101" w:type="dxa"/>
            <w:vAlign w:val="center"/>
          </w:tcPr>
          <w:p w14:paraId="3AA361B6" w14:textId="2AEAD1E6"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9-11</w:t>
            </w:r>
          </w:p>
        </w:tc>
      </w:tr>
      <w:tr w:rsidR="009570B1" w:rsidRPr="00936789" w14:paraId="1689ED1D" w14:textId="28E85983" w:rsidTr="00D30C32">
        <w:tc>
          <w:tcPr>
            <w:tcW w:w="0" w:type="auto"/>
            <w:vAlign w:val="center"/>
          </w:tcPr>
          <w:p w14:paraId="0E5F90CE" w14:textId="482FAC80"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Deployment</w:t>
            </w:r>
          </w:p>
        </w:tc>
        <w:tc>
          <w:tcPr>
            <w:tcW w:w="3514" w:type="dxa"/>
            <w:vAlign w:val="center"/>
          </w:tcPr>
          <w:p w14:paraId="0342E157" w14:textId="776ED9A8"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Models will not be deployed to production in this project</w:t>
            </w:r>
          </w:p>
        </w:tc>
        <w:tc>
          <w:tcPr>
            <w:tcW w:w="2790" w:type="dxa"/>
            <w:vAlign w:val="center"/>
          </w:tcPr>
          <w:p w14:paraId="37CB8A6B" w14:textId="2C0E4CC9"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N/A</w:t>
            </w:r>
          </w:p>
        </w:tc>
        <w:tc>
          <w:tcPr>
            <w:tcW w:w="1101" w:type="dxa"/>
            <w:vAlign w:val="center"/>
          </w:tcPr>
          <w:p w14:paraId="74BEBA9F" w14:textId="7BB34041" w:rsidR="00BE5A11" w:rsidRPr="00D30C32" w:rsidRDefault="00BE5A11" w:rsidP="00D30C32">
            <w:pPr>
              <w:spacing w:line="276" w:lineRule="auto"/>
              <w:jc w:val="center"/>
              <w:rPr>
                <w:rFonts w:ascii="Georgia" w:hAnsi="Georgia"/>
                <w:sz w:val="18"/>
                <w:szCs w:val="18"/>
                <w:lang w:val="en-US"/>
              </w:rPr>
            </w:pPr>
            <w:r w:rsidRPr="00D30C32">
              <w:rPr>
                <w:rFonts w:ascii="Georgia" w:hAnsi="Georgia"/>
                <w:sz w:val="18"/>
                <w:szCs w:val="18"/>
                <w:lang w:val="en-US"/>
              </w:rPr>
              <w:t>12</w:t>
            </w:r>
          </w:p>
        </w:tc>
      </w:tr>
    </w:tbl>
    <w:p w14:paraId="25DA917B" w14:textId="77777777" w:rsidR="00D51C7E" w:rsidRPr="00936789" w:rsidRDefault="00D51C7E" w:rsidP="00D30C32">
      <w:pPr>
        <w:spacing w:after="120" w:line="276" w:lineRule="auto"/>
        <w:rPr>
          <w:rFonts w:ascii="Georgia" w:hAnsi="Georgia"/>
        </w:rPr>
      </w:pPr>
    </w:p>
    <w:p w14:paraId="1154A998" w14:textId="606B8EA8" w:rsidR="001A1E83" w:rsidRPr="00D30C32" w:rsidRDefault="001A1E83" w:rsidP="00D30C32">
      <w:pPr>
        <w:pStyle w:val="Heading2"/>
        <w:spacing w:line="276" w:lineRule="auto"/>
        <w:rPr>
          <w:rFonts w:ascii="Georgia" w:hAnsi="Georgia"/>
          <w:sz w:val="22"/>
          <w:szCs w:val="22"/>
        </w:rPr>
      </w:pPr>
      <w:bookmarkStart w:id="11" w:name="_Toc214409235"/>
      <w:r w:rsidRPr="00D30C32">
        <w:rPr>
          <w:rFonts w:ascii="Georgia" w:hAnsi="Georgia"/>
          <w:sz w:val="22"/>
          <w:szCs w:val="22"/>
        </w:rPr>
        <w:t>2.</w:t>
      </w:r>
      <w:r w:rsidR="000172FC" w:rsidRPr="00D30C32">
        <w:rPr>
          <w:rFonts w:ascii="Georgia" w:hAnsi="Georgia"/>
          <w:sz w:val="22"/>
          <w:szCs w:val="22"/>
        </w:rPr>
        <w:t>3</w:t>
      </w:r>
      <w:r w:rsidRPr="00D30C32">
        <w:rPr>
          <w:rFonts w:ascii="Georgia" w:hAnsi="Georgia"/>
          <w:sz w:val="22"/>
          <w:szCs w:val="22"/>
        </w:rPr>
        <w:t xml:space="preserve"> Tools and Technologies Used</w:t>
      </w:r>
      <w:bookmarkEnd w:id="11"/>
    </w:p>
    <w:p w14:paraId="72586431" w14:textId="18E782CF" w:rsidR="00F5215D" w:rsidRDefault="00085F1B" w:rsidP="00D30C32">
      <w:pPr>
        <w:spacing w:after="120" w:line="276" w:lineRule="auto"/>
        <w:rPr>
          <w:rFonts w:ascii="Georgia" w:hAnsi="Georgia"/>
          <w:sz w:val="20"/>
          <w:szCs w:val="20"/>
          <w:lang w:val="en-US"/>
        </w:rPr>
      </w:pPr>
      <w:r w:rsidRPr="00936789">
        <w:rPr>
          <w:rFonts w:ascii="Georgia" w:hAnsi="Georgia"/>
          <w:sz w:val="20"/>
          <w:szCs w:val="20"/>
          <w:lang w:val="en-US"/>
        </w:rPr>
        <w:t>There are several tools and technologies used in this project and they are documented as follows.</w:t>
      </w:r>
    </w:p>
    <w:p w14:paraId="79F93EE3" w14:textId="77777777" w:rsidR="00D47023" w:rsidRPr="00936789" w:rsidRDefault="00D47023" w:rsidP="00D30C32">
      <w:pPr>
        <w:spacing w:after="120" w:line="276" w:lineRule="auto"/>
        <w:rPr>
          <w:rFonts w:ascii="Georgia" w:hAnsi="Georgia"/>
          <w:sz w:val="20"/>
          <w:szCs w:val="20"/>
          <w:lang w:val="en-US"/>
        </w:rPr>
      </w:pPr>
    </w:p>
    <w:p w14:paraId="64EA1083" w14:textId="13DE407D" w:rsidR="00D47023" w:rsidRDefault="00D47023" w:rsidP="00D47023">
      <w:pPr>
        <w:pStyle w:val="Caption"/>
        <w:keepNext/>
        <w:jc w:val="center"/>
      </w:pPr>
      <w:bookmarkStart w:id="12" w:name="_Toc214217405"/>
      <w:bookmarkStart w:id="13" w:name="_Toc214219752"/>
      <w:bookmarkStart w:id="14" w:name="_Toc214220029"/>
      <w:bookmarkStart w:id="15" w:name="_Toc214220036"/>
      <w:bookmarkStart w:id="16" w:name="_Toc214409330"/>
      <w:r>
        <w:t xml:space="preserve">Table </w:t>
      </w:r>
      <w:r>
        <w:fldChar w:fldCharType="begin"/>
      </w:r>
      <w:r>
        <w:instrText xml:space="preserve"> SEQ Table \* ARABIC </w:instrText>
      </w:r>
      <w:r>
        <w:fldChar w:fldCharType="separate"/>
      </w:r>
      <w:r w:rsidR="00C35146">
        <w:rPr>
          <w:noProof/>
        </w:rPr>
        <w:t>2</w:t>
      </w:r>
      <w:r>
        <w:fldChar w:fldCharType="end"/>
      </w:r>
      <w:r>
        <w:rPr>
          <w:lang w:val="en-US"/>
        </w:rPr>
        <w:t>: Tools and Technologies used in the project</w:t>
      </w:r>
      <w:bookmarkEnd w:id="12"/>
      <w:bookmarkEnd w:id="13"/>
      <w:bookmarkEnd w:id="14"/>
      <w:bookmarkEnd w:id="15"/>
      <w:bookmarkEnd w:id="16"/>
    </w:p>
    <w:p w14:paraId="68BA07DB" w14:textId="77777777" w:rsidR="00C21036" w:rsidRPr="00936789" w:rsidRDefault="00085F1B" w:rsidP="00D30C32">
      <w:pPr>
        <w:keepNext/>
        <w:spacing w:after="120" w:line="276" w:lineRule="auto"/>
        <w:jc w:val="center"/>
        <w:rPr>
          <w:rFonts w:ascii="Georgia" w:hAnsi="Georgia"/>
        </w:rPr>
      </w:pPr>
      <w:r w:rsidRPr="00936789">
        <w:rPr>
          <w:rFonts w:ascii="Georgia" w:hAnsi="Georgia"/>
          <w:noProof/>
        </w:rPr>
        <w:drawing>
          <wp:inline distT="0" distB="0" distL="0" distR="0" wp14:anchorId="35B464EF" wp14:editId="2F4D7CFD">
            <wp:extent cx="5745636" cy="1220931"/>
            <wp:effectExtent l="19050" t="19050" r="7620" b="177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881355" cy="1249771"/>
                    </a:xfrm>
                    <a:prstGeom prst="rect">
                      <a:avLst/>
                    </a:prstGeom>
                    <a:ln w="3175">
                      <a:solidFill>
                        <a:schemeClr val="bg1">
                          <a:lumMod val="65000"/>
                        </a:schemeClr>
                      </a:solidFill>
                    </a:ln>
                  </pic:spPr>
                </pic:pic>
              </a:graphicData>
            </a:graphic>
          </wp:inline>
        </w:drawing>
      </w:r>
    </w:p>
    <w:p w14:paraId="579E630A" w14:textId="495A139C" w:rsidR="00BE5A11" w:rsidRPr="00D30C32" w:rsidRDefault="00BE5A11" w:rsidP="00D30C32">
      <w:pPr>
        <w:pStyle w:val="Heading1"/>
        <w:spacing w:after="120" w:line="276" w:lineRule="auto"/>
        <w:rPr>
          <w:rFonts w:ascii="Georgia" w:hAnsi="Georgia"/>
          <w:sz w:val="24"/>
          <w:szCs w:val="24"/>
        </w:rPr>
      </w:pPr>
      <w:bookmarkStart w:id="17" w:name="_Toc214409236"/>
      <w:r w:rsidRPr="00D30C32">
        <w:rPr>
          <w:rFonts w:ascii="Georgia" w:hAnsi="Georgia"/>
          <w:sz w:val="24"/>
          <w:szCs w:val="24"/>
        </w:rPr>
        <w:t>3. IMPROVEMENTS FROM SEMESTER I</w:t>
      </w:r>
      <w:bookmarkEnd w:id="17"/>
    </w:p>
    <w:p w14:paraId="1F8DEEC5" w14:textId="0FBBD858" w:rsidR="00BE5A11" w:rsidRPr="00D30C32" w:rsidRDefault="00BE5A11" w:rsidP="00D30C32">
      <w:pPr>
        <w:spacing w:after="120" w:line="276" w:lineRule="auto"/>
        <w:rPr>
          <w:rFonts w:ascii="Georgia" w:hAnsi="Georgia"/>
          <w:sz w:val="20"/>
          <w:szCs w:val="20"/>
          <w:lang w:val="en-US"/>
        </w:rPr>
      </w:pPr>
      <w:r w:rsidRPr="00D30C32">
        <w:rPr>
          <w:rFonts w:ascii="Georgia" w:hAnsi="Georgia"/>
          <w:sz w:val="20"/>
          <w:szCs w:val="20"/>
          <w:lang w:val="en-US"/>
        </w:rPr>
        <w:t>Enhancements Implemented</w:t>
      </w:r>
      <w:r w:rsidR="00D30C32" w:rsidRPr="00D30C32">
        <w:rPr>
          <w:rFonts w:ascii="Georgia" w:hAnsi="Georgia"/>
          <w:sz w:val="20"/>
          <w:szCs w:val="20"/>
          <w:lang w:val="en-US"/>
        </w:rPr>
        <w:t xml:space="preserve"> are as follows.</w:t>
      </w:r>
    </w:p>
    <w:p w14:paraId="7DAD24C1" w14:textId="77777777" w:rsidR="00D30C32" w:rsidRPr="00D30C32" w:rsidRDefault="00D30C32" w:rsidP="00D30C32">
      <w:pPr>
        <w:spacing w:after="120" w:line="276" w:lineRule="auto"/>
        <w:rPr>
          <w:rFonts w:ascii="Georgia" w:hAnsi="Georgia"/>
          <w:sz w:val="20"/>
          <w:szCs w:val="20"/>
          <w:lang w:val="en-US"/>
        </w:rPr>
      </w:pPr>
    </w:p>
    <w:p w14:paraId="768F1922" w14:textId="6415006A" w:rsidR="00BE5A11" w:rsidRPr="00D30C32" w:rsidRDefault="00BE5A11" w:rsidP="00D30C32">
      <w:pPr>
        <w:spacing w:after="120" w:line="276" w:lineRule="auto"/>
        <w:rPr>
          <w:rFonts w:ascii="Georgia" w:hAnsi="Georgia"/>
          <w:lang w:val="en-US"/>
        </w:rPr>
      </w:pPr>
      <w:r w:rsidRPr="00D30C32">
        <w:rPr>
          <w:rFonts w:ascii="Georgia" w:hAnsi="Georgia"/>
          <w:lang w:val="en-US"/>
        </w:rPr>
        <w:t>Methodological Improvements</w:t>
      </w:r>
    </w:p>
    <w:p w14:paraId="6C496439" w14:textId="20CC733F" w:rsidR="0083462B" w:rsidRPr="00D30C32" w:rsidRDefault="00BE5A11" w:rsidP="00D30C32">
      <w:pPr>
        <w:spacing w:after="120" w:line="276" w:lineRule="auto"/>
        <w:jc w:val="both"/>
        <w:rPr>
          <w:rFonts w:ascii="Georgia" w:hAnsi="Georgia"/>
          <w:sz w:val="20"/>
          <w:szCs w:val="20"/>
        </w:rPr>
      </w:pPr>
      <w:r w:rsidRPr="00D30C32">
        <w:rPr>
          <w:rFonts w:ascii="Georgia" w:hAnsi="Georgia"/>
          <w:sz w:val="20"/>
          <w:szCs w:val="20"/>
        </w:rPr>
        <w:t>Rigorous statistical hypothesis testing, including Chi-Square and Mann-Whitney U tests, was added to validate feature relationships. SMOTE was implemented to address class imbalance, which had previously not been handled. The model suite was expanded from the earlier number of models to five algorithms, and a systematic comparison was carried out. Comprehensive model interpretability techniques such as SHAP and LIME were introduced. Bias detection and fairness analysis were also incorporated into the workflow.</w:t>
      </w:r>
    </w:p>
    <w:p w14:paraId="7CB09532" w14:textId="72FB1375" w:rsidR="00BE5A11" w:rsidRPr="00D30C32" w:rsidRDefault="00BE5A11" w:rsidP="00D30C32">
      <w:pPr>
        <w:spacing w:after="120" w:line="276" w:lineRule="auto"/>
        <w:rPr>
          <w:rFonts w:ascii="Georgia" w:hAnsi="Georgia"/>
          <w:lang w:val="en-US"/>
        </w:rPr>
      </w:pPr>
      <w:r w:rsidRPr="00D30C32">
        <w:rPr>
          <w:rFonts w:ascii="Georgia" w:hAnsi="Georgia"/>
        </w:rPr>
        <w:lastRenderedPageBreak/>
        <w:t>Technical Enhancements</w:t>
      </w:r>
    </w:p>
    <w:p w14:paraId="4C086E98" w14:textId="36A631AC" w:rsidR="00BE5A11" w:rsidRPr="00D30C32" w:rsidRDefault="00BE5A11" w:rsidP="00CE180D">
      <w:pPr>
        <w:spacing w:after="120" w:line="276" w:lineRule="auto"/>
        <w:jc w:val="both"/>
        <w:rPr>
          <w:rFonts w:ascii="Georgia" w:hAnsi="Georgia"/>
          <w:sz w:val="20"/>
          <w:szCs w:val="20"/>
        </w:rPr>
      </w:pPr>
      <w:r w:rsidRPr="00D30C32">
        <w:rPr>
          <w:rFonts w:ascii="Georgia" w:hAnsi="Georgia"/>
          <w:sz w:val="20"/>
          <w:szCs w:val="20"/>
        </w:rPr>
        <w:t>Advanced feature engineering was performed, resulting in five new derived features compared with the earlier feature set. Hyperparameter tuning using five-fold cross-validation was applied instead of the previous approach. A more robust evaluation framework was established, using multiple performance metrics beyond accuracy. Model-agnostic explanation methods were also added to support transparent communication with stakeholders.</w:t>
      </w:r>
    </w:p>
    <w:p w14:paraId="3DA6F889" w14:textId="088475D5" w:rsidR="00BE5A11" w:rsidRPr="00D30C32" w:rsidRDefault="00BE5A11" w:rsidP="00D30C32">
      <w:pPr>
        <w:spacing w:after="120" w:line="276" w:lineRule="auto"/>
        <w:rPr>
          <w:rFonts w:ascii="Georgia" w:hAnsi="Georgia"/>
        </w:rPr>
      </w:pPr>
      <w:r w:rsidRPr="00D30C32">
        <w:rPr>
          <w:rFonts w:ascii="Georgia" w:hAnsi="Georgia"/>
        </w:rPr>
        <w:t>Analytical Depth</w:t>
      </w:r>
    </w:p>
    <w:p w14:paraId="4F56C3D6" w14:textId="5E95DF59" w:rsidR="00BE5A11" w:rsidRPr="00CE180D" w:rsidRDefault="00BE5A11" w:rsidP="00CE180D">
      <w:pPr>
        <w:spacing w:after="120" w:line="276" w:lineRule="auto"/>
        <w:jc w:val="both"/>
        <w:rPr>
          <w:rFonts w:ascii="Georgia" w:hAnsi="Georgia"/>
          <w:sz w:val="20"/>
          <w:szCs w:val="20"/>
        </w:rPr>
      </w:pPr>
      <w:r w:rsidRPr="00D30C32">
        <w:rPr>
          <w:rFonts w:ascii="Georgia" w:hAnsi="Georgia"/>
          <w:sz w:val="20"/>
          <w:szCs w:val="20"/>
        </w:rPr>
        <w:t>All feature relationships were statistically validated before modeling. Effect size calculations, including Cramér’s V and rank-biserial correlation, were completed to enhance the analysis. Individual prediction explanations were generated to improve business actionability. Demographic fairness testing across customer segments was also conducted to ensure equitable model performance.</w:t>
      </w:r>
    </w:p>
    <w:p w14:paraId="51E54CA0" w14:textId="2E35E5A3" w:rsidR="001A1E83" w:rsidRPr="00CE180D" w:rsidRDefault="000172FC" w:rsidP="00CE180D">
      <w:pPr>
        <w:pStyle w:val="Heading1"/>
        <w:spacing w:after="120" w:line="276" w:lineRule="auto"/>
        <w:rPr>
          <w:rFonts w:ascii="Georgia" w:hAnsi="Georgia"/>
          <w:sz w:val="24"/>
          <w:szCs w:val="24"/>
        </w:rPr>
      </w:pPr>
      <w:bookmarkStart w:id="18" w:name="_Toc214409237"/>
      <w:r w:rsidRPr="00CE180D">
        <w:rPr>
          <w:rFonts w:ascii="Georgia" w:hAnsi="Georgia"/>
          <w:sz w:val="24"/>
          <w:szCs w:val="24"/>
        </w:rPr>
        <w:t>4</w:t>
      </w:r>
      <w:r w:rsidR="001A1E83" w:rsidRPr="00CE180D">
        <w:rPr>
          <w:rFonts w:ascii="Georgia" w:hAnsi="Georgia"/>
          <w:sz w:val="24"/>
          <w:szCs w:val="24"/>
        </w:rPr>
        <w:t xml:space="preserve">. </w:t>
      </w:r>
      <w:r w:rsidR="008E7D02" w:rsidRPr="00CE180D">
        <w:rPr>
          <w:rFonts w:ascii="Georgia" w:hAnsi="Georgia"/>
          <w:sz w:val="24"/>
          <w:szCs w:val="24"/>
        </w:rPr>
        <w:t>BUSINESS UNDERSTANDING</w:t>
      </w:r>
      <w:bookmarkEnd w:id="18"/>
    </w:p>
    <w:p w14:paraId="546AFD37" w14:textId="4DA10875" w:rsidR="000172FC" w:rsidRPr="00936789" w:rsidRDefault="000172FC" w:rsidP="00D30C32">
      <w:pPr>
        <w:spacing w:after="120" w:line="276" w:lineRule="auto"/>
        <w:jc w:val="both"/>
        <w:rPr>
          <w:rFonts w:ascii="Georgia" w:hAnsi="Georgia"/>
          <w:sz w:val="20"/>
          <w:szCs w:val="20"/>
        </w:rPr>
      </w:pPr>
      <w:r w:rsidRPr="00936789">
        <w:rPr>
          <w:rFonts w:ascii="Georgia" w:hAnsi="Georgia"/>
          <w:sz w:val="20"/>
          <w:szCs w:val="20"/>
        </w:rPr>
        <w:t>Customer churn represents a critical challenge in banking, where acquiring new customers costs 5-7 times more than retaining existing ones</w:t>
      </w:r>
      <w:r w:rsidR="004B7849">
        <w:rPr>
          <w:rFonts w:ascii="Georgia" w:hAnsi="Georgia"/>
          <w:sz w:val="20"/>
          <w:szCs w:val="20"/>
        </w:rPr>
        <w:t xml:space="preserve"> </w:t>
      </w:r>
      <w:r w:rsidR="004B7849" w:rsidRPr="004B7849">
        <w:rPr>
          <w:rFonts w:ascii="Georgia" w:hAnsi="Georgia"/>
          <w:sz w:val="20"/>
          <w:szCs w:val="20"/>
        </w:rPr>
        <w:t>(Pfeifer, 2005)</w:t>
      </w:r>
      <w:r w:rsidRPr="00936789">
        <w:rPr>
          <w:rFonts w:ascii="Georgia" w:hAnsi="Georgia"/>
          <w:sz w:val="20"/>
          <w:szCs w:val="20"/>
        </w:rPr>
        <w:t>. Understanding which customers are likely to leave enables proactive intervention and resource optimization</w:t>
      </w:r>
      <w:r w:rsidR="004B7849">
        <w:rPr>
          <w:rFonts w:ascii="Georgia" w:hAnsi="Georgia"/>
          <w:sz w:val="20"/>
          <w:szCs w:val="20"/>
        </w:rPr>
        <w:t xml:space="preserve"> </w:t>
      </w:r>
      <w:r w:rsidR="004B7849" w:rsidRPr="004B7849">
        <w:rPr>
          <w:rFonts w:ascii="Georgia" w:hAnsi="Georgia"/>
          <w:sz w:val="20"/>
          <w:szCs w:val="20"/>
        </w:rPr>
        <w:t>(Owolabi et al., 2024)</w:t>
      </w:r>
      <w:r w:rsidRPr="00936789">
        <w:rPr>
          <w:rFonts w:ascii="Georgia" w:hAnsi="Georgia"/>
          <w:sz w:val="20"/>
          <w:szCs w:val="20"/>
        </w:rPr>
        <w:t>.</w:t>
      </w:r>
    </w:p>
    <w:p w14:paraId="7FE1EA87" w14:textId="3C466724" w:rsidR="000172FC" w:rsidRPr="00D47023" w:rsidRDefault="000172FC" w:rsidP="00D47023">
      <w:pPr>
        <w:pStyle w:val="Heading2"/>
        <w:spacing w:line="276" w:lineRule="auto"/>
        <w:rPr>
          <w:rFonts w:ascii="Georgia" w:hAnsi="Georgia"/>
          <w:sz w:val="22"/>
          <w:szCs w:val="22"/>
        </w:rPr>
      </w:pPr>
      <w:bookmarkStart w:id="19" w:name="_Toc214409238"/>
      <w:r w:rsidRPr="00D47023">
        <w:rPr>
          <w:rFonts w:ascii="Georgia" w:hAnsi="Georgia"/>
          <w:sz w:val="22"/>
          <w:szCs w:val="22"/>
        </w:rPr>
        <w:t>4.1 Business Objectives</w:t>
      </w:r>
      <w:bookmarkEnd w:id="19"/>
    </w:p>
    <w:p w14:paraId="7BDF4957" w14:textId="4EBA3971" w:rsidR="000172FC" w:rsidRPr="00936789" w:rsidRDefault="000172FC" w:rsidP="00D30C32">
      <w:pPr>
        <w:spacing w:after="120" w:line="276" w:lineRule="auto"/>
        <w:jc w:val="both"/>
        <w:rPr>
          <w:rFonts w:ascii="Georgia" w:hAnsi="Georgia"/>
          <w:sz w:val="20"/>
          <w:szCs w:val="20"/>
        </w:rPr>
      </w:pPr>
      <w:r w:rsidRPr="00936789">
        <w:rPr>
          <w:rFonts w:ascii="Georgia" w:hAnsi="Georgia"/>
          <w:sz w:val="20"/>
          <w:szCs w:val="20"/>
        </w:rPr>
        <w:t>The primary goal of the project was to develop a predictive model capable of identifying customers who are at high risk of churning before they actually leave.</w:t>
      </w:r>
    </w:p>
    <w:p w14:paraId="566A59F3" w14:textId="23025AD3" w:rsidR="000172FC" w:rsidRPr="00D47023" w:rsidRDefault="000172FC" w:rsidP="00D47023">
      <w:pPr>
        <w:pStyle w:val="Heading2"/>
        <w:spacing w:line="276" w:lineRule="auto"/>
        <w:rPr>
          <w:rFonts w:ascii="Georgia" w:hAnsi="Georgia"/>
          <w:sz w:val="22"/>
          <w:szCs w:val="22"/>
        </w:rPr>
      </w:pPr>
      <w:bookmarkStart w:id="20" w:name="_Toc214409239"/>
      <w:r w:rsidRPr="00D47023">
        <w:rPr>
          <w:rFonts w:ascii="Georgia" w:hAnsi="Georgia"/>
          <w:sz w:val="22"/>
          <w:szCs w:val="22"/>
        </w:rPr>
        <w:t>4.2 Success Criteria</w:t>
      </w:r>
      <w:bookmarkEnd w:id="20"/>
    </w:p>
    <w:p w14:paraId="7E71DA88" w14:textId="18FD892B" w:rsidR="000172FC" w:rsidRPr="00936789" w:rsidRDefault="000172FC" w:rsidP="00D30C32">
      <w:pPr>
        <w:spacing w:after="120" w:line="276" w:lineRule="auto"/>
        <w:jc w:val="both"/>
        <w:rPr>
          <w:rFonts w:ascii="Georgia" w:hAnsi="Georgia"/>
          <w:sz w:val="20"/>
          <w:szCs w:val="20"/>
        </w:rPr>
      </w:pPr>
      <w:r w:rsidRPr="00936789">
        <w:rPr>
          <w:rFonts w:ascii="Georgia" w:hAnsi="Georgia"/>
          <w:sz w:val="20"/>
          <w:szCs w:val="20"/>
        </w:rPr>
        <w:t>The success of the model was defined by several criteria. First, the model was required to achieve an ROC-AUC score higher than 75%, which aligns with industry benchmarks</w:t>
      </w:r>
      <w:r w:rsidR="00626C0B">
        <w:rPr>
          <w:rFonts w:ascii="Georgia" w:hAnsi="Georgia"/>
          <w:sz w:val="20"/>
          <w:szCs w:val="20"/>
        </w:rPr>
        <w:t xml:space="preserve"> (Gandomi and Haider, 2015)</w:t>
      </w:r>
      <w:r w:rsidRPr="00936789">
        <w:rPr>
          <w:rFonts w:ascii="Georgia" w:hAnsi="Georgia"/>
          <w:sz w:val="20"/>
          <w:szCs w:val="20"/>
        </w:rPr>
        <w:t>. Second, it was expected to identify the top five drivers of churn to support targeted intervention strategies</w:t>
      </w:r>
      <w:r w:rsidR="00626C0B">
        <w:rPr>
          <w:rFonts w:ascii="Georgia" w:hAnsi="Georgia"/>
          <w:sz w:val="20"/>
          <w:szCs w:val="20"/>
        </w:rPr>
        <w:t xml:space="preserve"> (</w:t>
      </w:r>
      <w:r w:rsidR="00626C0B" w:rsidRPr="00626C0B">
        <w:rPr>
          <w:rFonts w:ascii="Georgia" w:hAnsi="Georgia"/>
          <w:sz w:val="20"/>
          <w:szCs w:val="20"/>
        </w:rPr>
        <w:t>Adebayo</w:t>
      </w:r>
      <w:r w:rsidR="00626C0B">
        <w:rPr>
          <w:rFonts w:ascii="Georgia" w:hAnsi="Georgia"/>
          <w:sz w:val="20"/>
          <w:szCs w:val="20"/>
        </w:rPr>
        <w:t xml:space="preserve"> and Kusi, 2021)</w:t>
      </w:r>
      <w:r w:rsidRPr="00936789">
        <w:rPr>
          <w:rFonts w:ascii="Georgia" w:hAnsi="Georgia"/>
          <w:sz w:val="20"/>
          <w:szCs w:val="20"/>
        </w:rPr>
        <w:t>. Third, the predictions generated by the model needed to be explainable so that customer service teams could use them effectively. Finally, fairness across demographic groups had to be ensured to maintain ethical and equitable model performance</w:t>
      </w:r>
      <w:r w:rsidR="00626C0B">
        <w:rPr>
          <w:rFonts w:ascii="Georgia" w:hAnsi="Georgia"/>
          <w:sz w:val="20"/>
          <w:szCs w:val="20"/>
        </w:rPr>
        <w:t xml:space="preserve"> (</w:t>
      </w:r>
      <w:r w:rsidR="00626C0B" w:rsidRPr="00626C0B">
        <w:rPr>
          <w:rFonts w:ascii="Georgia" w:hAnsi="Georgia"/>
          <w:sz w:val="20"/>
          <w:szCs w:val="20"/>
        </w:rPr>
        <w:t>Barocas</w:t>
      </w:r>
      <w:r w:rsidR="00626C0B">
        <w:rPr>
          <w:rFonts w:ascii="Georgia" w:hAnsi="Georgia"/>
          <w:sz w:val="20"/>
          <w:szCs w:val="20"/>
        </w:rPr>
        <w:t xml:space="preserve"> and </w:t>
      </w:r>
      <w:r w:rsidR="00626C0B" w:rsidRPr="00626C0B">
        <w:rPr>
          <w:rFonts w:ascii="Georgia" w:hAnsi="Georgia"/>
          <w:sz w:val="20"/>
          <w:szCs w:val="20"/>
        </w:rPr>
        <w:t>Narayanan</w:t>
      </w:r>
      <w:r w:rsidR="00626C0B">
        <w:rPr>
          <w:rFonts w:ascii="Georgia" w:hAnsi="Georgia"/>
          <w:sz w:val="20"/>
          <w:szCs w:val="20"/>
        </w:rPr>
        <w:t>, 2019)</w:t>
      </w:r>
      <w:r w:rsidRPr="00936789">
        <w:rPr>
          <w:rFonts w:ascii="Georgia" w:hAnsi="Georgia"/>
          <w:sz w:val="20"/>
          <w:szCs w:val="20"/>
        </w:rPr>
        <w:t>.</w:t>
      </w:r>
    </w:p>
    <w:p w14:paraId="1171B7FF" w14:textId="493CF28A" w:rsidR="000172FC" w:rsidRPr="00D47023" w:rsidRDefault="000172FC" w:rsidP="00D47023">
      <w:pPr>
        <w:pStyle w:val="Heading2"/>
        <w:spacing w:line="276" w:lineRule="auto"/>
        <w:rPr>
          <w:rFonts w:ascii="Georgia" w:hAnsi="Georgia"/>
          <w:sz w:val="22"/>
          <w:szCs w:val="22"/>
        </w:rPr>
      </w:pPr>
      <w:bookmarkStart w:id="21" w:name="_Toc214409240"/>
      <w:r w:rsidRPr="00D47023">
        <w:rPr>
          <w:rFonts w:ascii="Georgia" w:hAnsi="Georgia"/>
          <w:sz w:val="22"/>
          <w:szCs w:val="22"/>
        </w:rPr>
        <w:t>4.3 Business Impact</w:t>
      </w:r>
      <w:bookmarkEnd w:id="21"/>
    </w:p>
    <w:p w14:paraId="0365D837" w14:textId="11317222" w:rsidR="000172FC" w:rsidRPr="00936789" w:rsidRDefault="000172FC" w:rsidP="00D30C32">
      <w:pPr>
        <w:spacing w:after="120" w:line="276" w:lineRule="auto"/>
        <w:jc w:val="both"/>
        <w:rPr>
          <w:rFonts w:ascii="Georgia" w:hAnsi="Georgia"/>
          <w:sz w:val="20"/>
          <w:szCs w:val="20"/>
        </w:rPr>
      </w:pPr>
      <w:r w:rsidRPr="00936789">
        <w:rPr>
          <w:rFonts w:ascii="Georgia" w:hAnsi="Georgia"/>
          <w:sz w:val="20"/>
          <w:szCs w:val="20"/>
        </w:rPr>
        <w:t>The implementation of this predictive model was expected to generate several key business benefits. The churn rate was anticipated to decrease through earlier and more proactive intervention. Retention marketing budgets were expected to be allocated more efficiently by focusing on customers who were most at risk</w:t>
      </w:r>
      <w:r w:rsidR="00626C0B">
        <w:rPr>
          <w:rFonts w:ascii="Georgia" w:hAnsi="Georgia"/>
          <w:sz w:val="20"/>
          <w:szCs w:val="20"/>
        </w:rPr>
        <w:t xml:space="preserve"> </w:t>
      </w:r>
      <w:r w:rsidR="00626C0B" w:rsidRPr="00626C0B">
        <w:rPr>
          <w:rFonts w:ascii="Georgia" w:hAnsi="Georgia"/>
          <w:sz w:val="20"/>
          <w:szCs w:val="20"/>
        </w:rPr>
        <w:t>(Ascarza, 2018)</w:t>
      </w:r>
      <w:r w:rsidRPr="00936789">
        <w:rPr>
          <w:rFonts w:ascii="Georgia" w:hAnsi="Georgia"/>
          <w:sz w:val="20"/>
          <w:szCs w:val="20"/>
        </w:rPr>
        <w:t>. Customer lifetime value was projected to increase as a result of more effective retention efforts. The model was also expected to enable personalized retention strategies supported by data-driven insights.</w:t>
      </w:r>
    </w:p>
    <w:p w14:paraId="05D38B89" w14:textId="31F41CE9" w:rsidR="000172FC" w:rsidRPr="00936789" w:rsidRDefault="000172FC" w:rsidP="00D30C32">
      <w:pPr>
        <w:spacing w:after="120" w:line="276" w:lineRule="auto"/>
        <w:jc w:val="both"/>
        <w:rPr>
          <w:rFonts w:ascii="Georgia" w:hAnsi="Georgia"/>
          <w:sz w:val="20"/>
          <w:szCs w:val="20"/>
        </w:rPr>
      </w:pPr>
      <w:r w:rsidRPr="00936789">
        <w:rPr>
          <w:rFonts w:ascii="Georgia" w:hAnsi="Georgia"/>
          <w:sz w:val="20"/>
          <w:szCs w:val="20"/>
        </w:rPr>
        <w:t>The stakeholders involved in this project included the marketing team, which would use the findings to design targeted campaigns; the customer service team, which would conduct proactive outreach to at-risk customers; the product team, which would leverage the insights to guide feature development; and executive leadership, which would use the results for strategic planning.</w:t>
      </w:r>
    </w:p>
    <w:p w14:paraId="5C6D634F" w14:textId="50CC81E1" w:rsidR="00BB56B6" w:rsidRPr="00D47023" w:rsidRDefault="002B4F27" w:rsidP="00D47023">
      <w:pPr>
        <w:pStyle w:val="Heading1"/>
        <w:spacing w:after="120" w:line="276" w:lineRule="auto"/>
        <w:rPr>
          <w:rFonts w:ascii="Georgia" w:hAnsi="Georgia"/>
          <w:sz w:val="24"/>
          <w:szCs w:val="24"/>
        </w:rPr>
      </w:pPr>
      <w:bookmarkStart w:id="22" w:name="_Toc214409241"/>
      <w:r w:rsidRPr="00D47023">
        <w:rPr>
          <w:rFonts w:ascii="Georgia" w:hAnsi="Georgia"/>
          <w:sz w:val="24"/>
          <w:szCs w:val="24"/>
        </w:rPr>
        <w:t>5</w:t>
      </w:r>
      <w:r w:rsidR="00BB56B6" w:rsidRPr="00D47023">
        <w:rPr>
          <w:rFonts w:ascii="Georgia" w:hAnsi="Georgia"/>
          <w:sz w:val="24"/>
          <w:szCs w:val="24"/>
        </w:rPr>
        <w:t xml:space="preserve">. </w:t>
      </w:r>
      <w:r w:rsidR="008E7D02" w:rsidRPr="00D47023">
        <w:rPr>
          <w:rFonts w:ascii="Georgia" w:hAnsi="Georgia"/>
          <w:sz w:val="24"/>
          <w:szCs w:val="24"/>
        </w:rPr>
        <w:t>DATA UNDERSTANDING</w:t>
      </w:r>
      <w:bookmarkEnd w:id="22"/>
    </w:p>
    <w:p w14:paraId="021CBEED" w14:textId="7D05DAAD" w:rsidR="00050CB8" w:rsidRDefault="00BB56B6" w:rsidP="00D30C32">
      <w:pPr>
        <w:spacing w:after="120" w:line="276" w:lineRule="auto"/>
        <w:jc w:val="both"/>
        <w:rPr>
          <w:rFonts w:ascii="Georgia" w:hAnsi="Georgia"/>
          <w:sz w:val="20"/>
          <w:szCs w:val="20"/>
          <w:lang w:val="en-US"/>
        </w:rPr>
      </w:pPr>
      <w:r w:rsidRPr="00936789">
        <w:rPr>
          <w:rFonts w:ascii="Georgia" w:hAnsi="Georgia"/>
          <w:sz w:val="20"/>
          <w:szCs w:val="20"/>
          <w:lang w:val="en-US"/>
        </w:rPr>
        <w:t>The foundation of this project is the Bank Churn Modelling.csv dataset, sourced from the public repository of the </w:t>
      </w:r>
      <w:hyperlink r:id="rId10" w:tgtFrame="_blank" w:history="1">
        <w:r w:rsidRPr="00936789">
          <w:rPr>
            <w:rStyle w:val="Hyperlink"/>
            <w:rFonts w:ascii="Georgia" w:hAnsi="Georgia"/>
            <w:sz w:val="20"/>
            <w:szCs w:val="20"/>
            <w:lang w:val="en-US"/>
          </w:rPr>
          <w:t>YBI</w:t>
        </w:r>
        <w:r w:rsidR="00050CB8" w:rsidRPr="00936789">
          <w:rPr>
            <w:rStyle w:val="Hyperlink"/>
            <w:rFonts w:ascii="Georgia" w:hAnsi="Georgia"/>
            <w:sz w:val="20"/>
            <w:szCs w:val="20"/>
            <w:lang w:val="en-US"/>
          </w:rPr>
          <w:t xml:space="preserve"> </w:t>
        </w:r>
        <w:r w:rsidRPr="00936789">
          <w:rPr>
            <w:rStyle w:val="Hyperlink"/>
            <w:rFonts w:ascii="Georgia" w:hAnsi="Georgia"/>
            <w:sz w:val="20"/>
            <w:szCs w:val="20"/>
            <w:lang w:val="en-US"/>
          </w:rPr>
          <w:t>Foundation</w:t>
        </w:r>
      </w:hyperlink>
      <w:r w:rsidRPr="00936789">
        <w:rPr>
          <w:rFonts w:ascii="Georgia" w:hAnsi="Georgia"/>
          <w:sz w:val="20"/>
          <w:szCs w:val="20"/>
          <w:lang w:val="en-US"/>
        </w:rPr>
        <w:t> on </w:t>
      </w:r>
      <w:hyperlink r:id="rId11" w:tgtFrame="_blank" w:history="1">
        <w:r w:rsidRPr="00936789">
          <w:rPr>
            <w:rStyle w:val="Hyperlink"/>
            <w:rFonts w:ascii="Georgia" w:hAnsi="Georgia"/>
            <w:sz w:val="20"/>
            <w:szCs w:val="20"/>
            <w:lang w:val="en-US"/>
          </w:rPr>
          <w:t>GitHub</w:t>
        </w:r>
      </w:hyperlink>
      <w:r w:rsidRPr="00936789">
        <w:rPr>
          <w:rFonts w:ascii="Georgia" w:hAnsi="Georgia"/>
          <w:sz w:val="20"/>
          <w:szCs w:val="20"/>
          <w:lang w:val="en-US"/>
        </w:rPr>
        <w:t>. This dataset simulates comprehensive customer information for a hypothetical bank and serves as a robust placeholder for developing and benchmarking churn prediction models in financial services.</w:t>
      </w:r>
    </w:p>
    <w:p w14:paraId="2757BEC6" w14:textId="77777777" w:rsidR="00A34841" w:rsidRPr="00D47023" w:rsidRDefault="00A34841" w:rsidP="00D30C32">
      <w:pPr>
        <w:spacing w:after="120" w:line="276" w:lineRule="auto"/>
        <w:jc w:val="both"/>
        <w:rPr>
          <w:rFonts w:ascii="Georgia" w:hAnsi="Georgia"/>
          <w:sz w:val="20"/>
          <w:szCs w:val="20"/>
          <w:lang w:val="en-US"/>
        </w:rPr>
      </w:pPr>
    </w:p>
    <w:p w14:paraId="4F6C7CB5" w14:textId="124A73F2" w:rsidR="00BB56B6" w:rsidRPr="00D47023" w:rsidRDefault="002B4F27" w:rsidP="00D47023">
      <w:pPr>
        <w:pStyle w:val="Heading2"/>
        <w:spacing w:line="276" w:lineRule="auto"/>
        <w:rPr>
          <w:rFonts w:ascii="Georgia" w:hAnsi="Georgia"/>
          <w:sz w:val="22"/>
          <w:szCs w:val="22"/>
        </w:rPr>
      </w:pPr>
      <w:bookmarkStart w:id="23" w:name="_Toc214409242"/>
      <w:r w:rsidRPr="00D47023">
        <w:rPr>
          <w:rFonts w:ascii="Georgia" w:hAnsi="Georgia"/>
          <w:sz w:val="22"/>
          <w:szCs w:val="22"/>
        </w:rPr>
        <w:lastRenderedPageBreak/>
        <w:t>5</w:t>
      </w:r>
      <w:r w:rsidR="00BB56B6" w:rsidRPr="00D47023">
        <w:rPr>
          <w:rFonts w:ascii="Georgia" w:hAnsi="Georgia"/>
          <w:sz w:val="22"/>
          <w:szCs w:val="22"/>
        </w:rPr>
        <w:t>.1 Dataset Overview</w:t>
      </w:r>
      <w:bookmarkEnd w:id="23"/>
    </w:p>
    <w:p w14:paraId="6C0D9A6F" w14:textId="77777777" w:rsidR="00BB56B6" w:rsidRPr="00936789" w:rsidRDefault="00BB56B6" w:rsidP="00D30C32">
      <w:pPr>
        <w:spacing w:after="120" w:line="276" w:lineRule="auto"/>
        <w:jc w:val="both"/>
        <w:rPr>
          <w:rFonts w:ascii="Georgia" w:hAnsi="Georgia"/>
          <w:sz w:val="20"/>
          <w:szCs w:val="20"/>
          <w:lang w:val="en-US"/>
        </w:rPr>
      </w:pPr>
      <w:r w:rsidRPr="00936789">
        <w:rPr>
          <w:rFonts w:ascii="Georgia" w:hAnsi="Georgia"/>
          <w:b/>
          <w:bCs/>
          <w:sz w:val="20"/>
          <w:szCs w:val="20"/>
          <w:lang w:val="en-US"/>
        </w:rPr>
        <w:t>Size</w:t>
      </w:r>
      <w:r w:rsidRPr="00936789">
        <w:rPr>
          <w:rFonts w:ascii="Georgia" w:hAnsi="Georgia"/>
          <w:sz w:val="20"/>
          <w:szCs w:val="20"/>
          <w:lang w:val="en-US"/>
        </w:rPr>
        <w:t>: 10,000 customer record, each representing an individual bank customer. </w:t>
      </w:r>
    </w:p>
    <w:p w14:paraId="2111BF12" w14:textId="77777777" w:rsidR="00BB56B6" w:rsidRPr="00936789" w:rsidRDefault="00BB56B6" w:rsidP="00D30C32">
      <w:pPr>
        <w:spacing w:after="120" w:line="276" w:lineRule="auto"/>
        <w:jc w:val="both"/>
        <w:rPr>
          <w:rFonts w:ascii="Georgia" w:hAnsi="Georgia"/>
          <w:sz w:val="20"/>
          <w:szCs w:val="20"/>
          <w:lang w:val="en-US"/>
        </w:rPr>
      </w:pPr>
      <w:r w:rsidRPr="00936789">
        <w:rPr>
          <w:rFonts w:ascii="Georgia" w:hAnsi="Georgia"/>
          <w:b/>
          <w:bCs/>
          <w:sz w:val="20"/>
          <w:szCs w:val="20"/>
          <w:lang w:val="en-US"/>
        </w:rPr>
        <w:t>Variables</w:t>
      </w:r>
      <w:r w:rsidRPr="00936789">
        <w:rPr>
          <w:rFonts w:ascii="Georgia" w:hAnsi="Georgia"/>
          <w:sz w:val="20"/>
          <w:szCs w:val="20"/>
          <w:lang w:val="en-US"/>
        </w:rPr>
        <w:t>: 14 columns capturing a mix of demographic, behavioral and financial information as well as churn status. </w:t>
      </w:r>
    </w:p>
    <w:p w14:paraId="486E2DA5" w14:textId="40E1C9D4" w:rsidR="00050CB8" w:rsidRDefault="00BB56B6" w:rsidP="00D30C32">
      <w:pPr>
        <w:spacing w:after="120" w:line="276" w:lineRule="auto"/>
        <w:jc w:val="both"/>
        <w:rPr>
          <w:rFonts w:ascii="Georgia" w:hAnsi="Georgia"/>
          <w:sz w:val="20"/>
          <w:szCs w:val="20"/>
          <w:lang w:val="en-US"/>
        </w:rPr>
      </w:pPr>
      <w:r w:rsidRPr="00936789">
        <w:rPr>
          <w:rFonts w:ascii="Georgia" w:hAnsi="Georgia"/>
          <w:b/>
          <w:bCs/>
          <w:sz w:val="20"/>
          <w:szCs w:val="20"/>
          <w:lang w:val="en-US"/>
        </w:rPr>
        <w:t>No PII</w:t>
      </w:r>
      <w:r w:rsidRPr="00936789">
        <w:rPr>
          <w:rFonts w:ascii="Georgia" w:hAnsi="Georgia"/>
          <w:sz w:val="20"/>
          <w:szCs w:val="20"/>
          <w:lang w:val="en-US"/>
        </w:rPr>
        <w:t>: The dataset is fully anonymized, containing no personally identifiable information ensuring compliance with data protection regulations, GDPR and ethical standards.</w:t>
      </w:r>
    </w:p>
    <w:p w14:paraId="33016E15" w14:textId="77777777" w:rsidR="00D47023" w:rsidRPr="00D47023" w:rsidRDefault="00D47023" w:rsidP="00D30C32">
      <w:pPr>
        <w:spacing w:after="120" w:line="276" w:lineRule="auto"/>
        <w:jc w:val="both"/>
        <w:rPr>
          <w:rFonts w:ascii="Georgia" w:hAnsi="Georgia"/>
          <w:sz w:val="20"/>
          <w:szCs w:val="20"/>
          <w:lang w:val="en-US"/>
        </w:rPr>
      </w:pPr>
    </w:p>
    <w:p w14:paraId="60F65744" w14:textId="61DF2901" w:rsidR="00BB56B6" w:rsidRPr="00D47023" w:rsidRDefault="002B4F27" w:rsidP="00D47023">
      <w:pPr>
        <w:pStyle w:val="Heading2"/>
        <w:spacing w:line="276" w:lineRule="auto"/>
        <w:rPr>
          <w:rFonts w:ascii="Georgia" w:hAnsi="Georgia"/>
          <w:sz w:val="22"/>
          <w:szCs w:val="22"/>
        </w:rPr>
      </w:pPr>
      <w:bookmarkStart w:id="24" w:name="_Toc214409243"/>
      <w:r w:rsidRPr="00D47023">
        <w:rPr>
          <w:rFonts w:ascii="Georgia" w:hAnsi="Georgia"/>
          <w:sz w:val="22"/>
          <w:szCs w:val="22"/>
        </w:rPr>
        <w:t>5</w:t>
      </w:r>
      <w:r w:rsidR="00BB56B6" w:rsidRPr="00D47023">
        <w:rPr>
          <w:rFonts w:ascii="Georgia" w:hAnsi="Georgia"/>
          <w:sz w:val="22"/>
          <w:szCs w:val="22"/>
        </w:rPr>
        <w:t>.2 Key Features</w:t>
      </w:r>
      <w:bookmarkEnd w:id="24"/>
    </w:p>
    <w:p w14:paraId="657EB979" w14:textId="77777777" w:rsidR="00BB56B6" w:rsidRPr="00936789" w:rsidRDefault="00BB56B6" w:rsidP="00D30C32">
      <w:pPr>
        <w:spacing w:after="120" w:line="276" w:lineRule="auto"/>
        <w:rPr>
          <w:rFonts w:ascii="Georgia" w:hAnsi="Georgia"/>
          <w:sz w:val="20"/>
          <w:szCs w:val="20"/>
          <w:lang w:val="en-US"/>
        </w:rPr>
      </w:pPr>
      <w:r w:rsidRPr="00936789">
        <w:rPr>
          <w:rFonts w:ascii="Georgia" w:hAnsi="Georgia"/>
          <w:b/>
          <w:bCs/>
          <w:sz w:val="20"/>
          <w:szCs w:val="20"/>
          <w:lang w:val="en-US"/>
        </w:rPr>
        <w:t>Demographic Information</w:t>
      </w:r>
    </w:p>
    <w:p w14:paraId="499E34C4" w14:textId="77777777" w:rsidR="00BB56B6" w:rsidRPr="00936789" w:rsidRDefault="00BB56B6" w:rsidP="00D30C32">
      <w:pPr>
        <w:numPr>
          <w:ilvl w:val="0"/>
          <w:numId w:val="13"/>
        </w:numPr>
        <w:spacing w:after="120" w:line="276" w:lineRule="auto"/>
        <w:rPr>
          <w:rFonts w:ascii="Georgia" w:hAnsi="Georgia"/>
          <w:sz w:val="20"/>
          <w:szCs w:val="20"/>
          <w:lang w:val="en-US"/>
        </w:rPr>
      </w:pPr>
      <w:r w:rsidRPr="00936789">
        <w:rPr>
          <w:rFonts w:ascii="Georgia" w:hAnsi="Georgia"/>
          <w:i/>
          <w:iCs/>
          <w:sz w:val="20"/>
          <w:szCs w:val="20"/>
          <w:lang w:val="en-US"/>
        </w:rPr>
        <w:t>Geography</w:t>
      </w:r>
      <w:r w:rsidRPr="00936789">
        <w:rPr>
          <w:rFonts w:ascii="Georgia" w:hAnsi="Georgia"/>
          <w:sz w:val="20"/>
          <w:szCs w:val="20"/>
          <w:lang w:val="en-US"/>
        </w:rPr>
        <w:t>: Country of residence (France, Spain, Germany)</w:t>
      </w:r>
    </w:p>
    <w:p w14:paraId="555B2CED" w14:textId="77777777" w:rsidR="00BB56B6" w:rsidRPr="00936789" w:rsidRDefault="00BB56B6" w:rsidP="00D30C32">
      <w:pPr>
        <w:numPr>
          <w:ilvl w:val="0"/>
          <w:numId w:val="13"/>
        </w:numPr>
        <w:spacing w:after="120" w:line="276" w:lineRule="auto"/>
        <w:rPr>
          <w:rFonts w:ascii="Georgia" w:hAnsi="Georgia"/>
          <w:sz w:val="20"/>
          <w:szCs w:val="20"/>
          <w:lang w:val="en-US"/>
        </w:rPr>
      </w:pPr>
      <w:r w:rsidRPr="00936789">
        <w:rPr>
          <w:rFonts w:ascii="Georgia" w:hAnsi="Georgia"/>
          <w:i/>
          <w:iCs/>
          <w:sz w:val="20"/>
          <w:szCs w:val="20"/>
          <w:lang w:val="en-US"/>
        </w:rPr>
        <w:t>Gender</w:t>
      </w:r>
      <w:r w:rsidRPr="00936789">
        <w:rPr>
          <w:rFonts w:ascii="Georgia" w:hAnsi="Georgia"/>
          <w:sz w:val="20"/>
          <w:szCs w:val="20"/>
          <w:lang w:val="en-US"/>
        </w:rPr>
        <w:t>: Male or Female</w:t>
      </w:r>
    </w:p>
    <w:p w14:paraId="25D76541" w14:textId="77777777" w:rsidR="00BB56B6" w:rsidRPr="00936789" w:rsidRDefault="00BB56B6" w:rsidP="00D30C32">
      <w:pPr>
        <w:numPr>
          <w:ilvl w:val="0"/>
          <w:numId w:val="13"/>
        </w:numPr>
        <w:spacing w:after="120" w:line="276" w:lineRule="auto"/>
        <w:rPr>
          <w:rFonts w:ascii="Georgia" w:hAnsi="Georgia"/>
          <w:sz w:val="20"/>
          <w:szCs w:val="20"/>
          <w:lang w:val="en-US"/>
        </w:rPr>
      </w:pPr>
      <w:r w:rsidRPr="00936789">
        <w:rPr>
          <w:rFonts w:ascii="Georgia" w:hAnsi="Georgia"/>
          <w:i/>
          <w:iCs/>
          <w:sz w:val="20"/>
          <w:szCs w:val="20"/>
          <w:lang w:val="en-US"/>
        </w:rPr>
        <w:t>Age</w:t>
      </w:r>
      <w:r w:rsidRPr="00936789">
        <w:rPr>
          <w:rFonts w:ascii="Georgia" w:hAnsi="Georgia"/>
          <w:sz w:val="20"/>
          <w:szCs w:val="20"/>
          <w:lang w:val="en-US"/>
        </w:rPr>
        <w:t>: Customer's age</w:t>
      </w:r>
    </w:p>
    <w:p w14:paraId="53542A55" w14:textId="77777777" w:rsidR="00BB56B6" w:rsidRPr="00936789" w:rsidRDefault="00BB56B6" w:rsidP="00D30C32">
      <w:pPr>
        <w:spacing w:after="120" w:line="276" w:lineRule="auto"/>
        <w:rPr>
          <w:rFonts w:ascii="Georgia" w:hAnsi="Georgia"/>
          <w:sz w:val="20"/>
          <w:szCs w:val="20"/>
          <w:lang w:val="en-US"/>
        </w:rPr>
      </w:pPr>
      <w:r w:rsidRPr="00936789">
        <w:rPr>
          <w:rFonts w:ascii="Georgia" w:hAnsi="Georgia"/>
          <w:b/>
          <w:bCs/>
          <w:sz w:val="20"/>
          <w:szCs w:val="20"/>
          <w:lang w:val="en-US"/>
        </w:rPr>
        <w:t>Banking Relationship Details</w:t>
      </w:r>
    </w:p>
    <w:p w14:paraId="5EE8CFCD" w14:textId="77777777" w:rsidR="00BB56B6" w:rsidRPr="00936789" w:rsidRDefault="00BB56B6" w:rsidP="00D30C32">
      <w:pPr>
        <w:numPr>
          <w:ilvl w:val="0"/>
          <w:numId w:val="14"/>
        </w:numPr>
        <w:spacing w:after="120" w:line="276" w:lineRule="auto"/>
        <w:rPr>
          <w:rFonts w:ascii="Georgia" w:hAnsi="Georgia"/>
          <w:sz w:val="20"/>
          <w:szCs w:val="20"/>
          <w:lang w:val="en-US"/>
        </w:rPr>
      </w:pPr>
      <w:r w:rsidRPr="00936789">
        <w:rPr>
          <w:rFonts w:ascii="Georgia" w:hAnsi="Georgia"/>
          <w:i/>
          <w:iCs/>
          <w:sz w:val="20"/>
          <w:szCs w:val="20"/>
          <w:lang w:val="en-US"/>
        </w:rPr>
        <w:t>Tenure</w:t>
      </w:r>
      <w:r w:rsidRPr="00936789">
        <w:rPr>
          <w:rFonts w:ascii="Georgia" w:hAnsi="Georgia"/>
          <w:sz w:val="20"/>
          <w:szCs w:val="20"/>
          <w:lang w:val="en-US"/>
        </w:rPr>
        <w:t>: Number of years the customer has been with the bank</w:t>
      </w:r>
    </w:p>
    <w:p w14:paraId="2478CBE8" w14:textId="77777777" w:rsidR="00BB56B6" w:rsidRPr="00936789" w:rsidRDefault="00BB56B6" w:rsidP="00D30C32">
      <w:pPr>
        <w:numPr>
          <w:ilvl w:val="0"/>
          <w:numId w:val="14"/>
        </w:numPr>
        <w:spacing w:after="120" w:line="276" w:lineRule="auto"/>
        <w:rPr>
          <w:rFonts w:ascii="Georgia" w:hAnsi="Georgia"/>
          <w:sz w:val="20"/>
          <w:szCs w:val="20"/>
          <w:lang w:val="en-US"/>
        </w:rPr>
      </w:pPr>
      <w:r w:rsidRPr="00936789">
        <w:rPr>
          <w:rFonts w:ascii="Georgia" w:hAnsi="Georgia"/>
          <w:i/>
          <w:iCs/>
          <w:sz w:val="20"/>
          <w:szCs w:val="20"/>
          <w:lang w:val="en-US"/>
        </w:rPr>
        <w:t>NumOfProducts</w:t>
      </w:r>
      <w:r w:rsidRPr="00936789">
        <w:rPr>
          <w:rFonts w:ascii="Georgia" w:hAnsi="Georgia"/>
          <w:sz w:val="20"/>
          <w:szCs w:val="20"/>
          <w:lang w:val="en-US"/>
        </w:rPr>
        <w:t>: Number of bank products used by the customer</w:t>
      </w:r>
    </w:p>
    <w:p w14:paraId="4933545A" w14:textId="77777777" w:rsidR="00BB56B6" w:rsidRPr="00936789" w:rsidRDefault="00BB56B6" w:rsidP="00D30C32">
      <w:pPr>
        <w:numPr>
          <w:ilvl w:val="0"/>
          <w:numId w:val="14"/>
        </w:numPr>
        <w:spacing w:after="120" w:line="276" w:lineRule="auto"/>
        <w:rPr>
          <w:rFonts w:ascii="Georgia" w:hAnsi="Georgia"/>
          <w:sz w:val="20"/>
          <w:szCs w:val="20"/>
          <w:lang w:val="en-US"/>
        </w:rPr>
      </w:pPr>
      <w:r w:rsidRPr="00936789">
        <w:rPr>
          <w:rFonts w:ascii="Georgia" w:hAnsi="Georgia"/>
          <w:i/>
          <w:iCs/>
          <w:sz w:val="20"/>
          <w:szCs w:val="20"/>
          <w:lang w:val="en-US"/>
        </w:rPr>
        <w:t>HasCrCard</w:t>
      </w:r>
      <w:r w:rsidRPr="00936789">
        <w:rPr>
          <w:rFonts w:ascii="Georgia" w:hAnsi="Georgia"/>
          <w:sz w:val="20"/>
          <w:szCs w:val="20"/>
          <w:lang w:val="en-US"/>
        </w:rPr>
        <w:t>: Whether the customer owns a credit card (1=Yes, 0=No)</w:t>
      </w:r>
    </w:p>
    <w:p w14:paraId="5137EF10" w14:textId="77777777" w:rsidR="00BB56B6" w:rsidRPr="00936789" w:rsidRDefault="00BB56B6" w:rsidP="00D30C32">
      <w:pPr>
        <w:numPr>
          <w:ilvl w:val="0"/>
          <w:numId w:val="14"/>
        </w:numPr>
        <w:spacing w:after="120" w:line="276" w:lineRule="auto"/>
        <w:rPr>
          <w:rFonts w:ascii="Georgia" w:hAnsi="Georgia"/>
          <w:sz w:val="20"/>
          <w:szCs w:val="20"/>
          <w:lang w:val="en-US"/>
        </w:rPr>
      </w:pPr>
      <w:r w:rsidRPr="00936789">
        <w:rPr>
          <w:rFonts w:ascii="Georgia" w:hAnsi="Georgia"/>
          <w:i/>
          <w:iCs/>
          <w:sz w:val="20"/>
          <w:szCs w:val="20"/>
          <w:lang w:val="en-US"/>
        </w:rPr>
        <w:t>IsActiveMember</w:t>
      </w:r>
      <w:r w:rsidRPr="00936789">
        <w:rPr>
          <w:rFonts w:ascii="Georgia" w:hAnsi="Georgia"/>
          <w:sz w:val="20"/>
          <w:szCs w:val="20"/>
          <w:lang w:val="en-US"/>
        </w:rPr>
        <w:t>: Whether the customer is an active member (1=Yes, 0=No)</w:t>
      </w:r>
    </w:p>
    <w:p w14:paraId="69DB2801" w14:textId="77777777" w:rsidR="00BB56B6" w:rsidRPr="00936789" w:rsidRDefault="00BB56B6" w:rsidP="00D30C32">
      <w:pPr>
        <w:spacing w:after="120" w:line="276" w:lineRule="auto"/>
        <w:rPr>
          <w:rFonts w:ascii="Georgia" w:hAnsi="Georgia"/>
          <w:sz w:val="20"/>
          <w:szCs w:val="20"/>
          <w:lang w:val="en-US"/>
        </w:rPr>
      </w:pPr>
      <w:r w:rsidRPr="00936789">
        <w:rPr>
          <w:rFonts w:ascii="Georgia" w:hAnsi="Georgia"/>
          <w:b/>
          <w:bCs/>
          <w:sz w:val="20"/>
          <w:szCs w:val="20"/>
          <w:lang w:val="en-US"/>
        </w:rPr>
        <w:t>Financial Indicators</w:t>
      </w:r>
    </w:p>
    <w:p w14:paraId="179A9D7C" w14:textId="77777777" w:rsidR="00BB56B6" w:rsidRPr="00936789" w:rsidRDefault="00BB56B6" w:rsidP="00D30C32">
      <w:pPr>
        <w:numPr>
          <w:ilvl w:val="0"/>
          <w:numId w:val="15"/>
        </w:numPr>
        <w:spacing w:after="120" w:line="276" w:lineRule="auto"/>
        <w:rPr>
          <w:rFonts w:ascii="Georgia" w:hAnsi="Georgia"/>
          <w:sz w:val="20"/>
          <w:szCs w:val="20"/>
          <w:lang w:val="en-US"/>
        </w:rPr>
      </w:pPr>
      <w:r w:rsidRPr="00936789">
        <w:rPr>
          <w:rFonts w:ascii="Georgia" w:hAnsi="Georgia"/>
          <w:i/>
          <w:iCs/>
          <w:sz w:val="20"/>
          <w:szCs w:val="20"/>
          <w:lang w:val="en-US"/>
        </w:rPr>
        <w:t>CreditScore</w:t>
      </w:r>
      <w:r w:rsidRPr="00936789">
        <w:rPr>
          <w:rFonts w:ascii="Georgia" w:hAnsi="Georgia"/>
          <w:sz w:val="20"/>
          <w:szCs w:val="20"/>
          <w:lang w:val="en-US"/>
        </w:rPr>
        <w:t>: Creditworthiness score</w:t>
      </w:r>
    </w:p>
    <w:p w14:paraId="21985FD6" w14:textId="77777777" w:rsidR="00BB56B6" w:rsidRPr="00936789" w:rsidRDefault="00BB56B6" w:rsidP="00D30C32">
      <w:pPr>
        <w:numPr>
          <w:ilvl w:val="0"/>
          <w:numId w:val="15"/>
        </w:numPr>
        <w:spacing w:after="120" w:line="276" w:lineRule="auto"/>
        <w:rPr>
          <w:rFonts w:ascii="Georgia" w:hAnsi="Georgia"/>
          <w:sz w:val="20"/>
          <w:szCs w:val="20"/>
          <w:lang w:val="en-US"/>
        </w:rPr>
      </w:pPr>
      <w:r w:rsidRPr="00936789">
        <w:rPr>
          <w:rFonts w:ascii="Georgia" w:hAnsi="Georgia"/>
          <w:i/>
          <w:iCs/>
          <w:sz w:val="20"/>
          <w:szCs w:val="20"/>
          <w:lang w:val="en-US"/>
        </w:rPr>
        <w:t>Balance</w:t>
      </w:r>
      <w:r w:rsidRPr="00936789">
        <w:rPr>
          <w:rFonts w:ascii="Georgia" w:hAnsi="Georgia"/>
          <w:sz w:val="20"/>
          <w:szCs w:val="20"/>
          <w:lang w:val="en-US"/>
        </w:rPr>
        <w:t>: Account balance</w:t>
      </w:r>
    </w:p>
    <w:p w14:paraId="6DA15AA6" w14:textId="77777777" w:rsidR="00BB56B6" w:rsidRPr="00936789" w:rsidRDefault="00BB56B6" w:rsidP="00D30C32">
      <w:pPr>
        <w:numPr>
          <w:ilvl w:val="0"/>
          <w:numId w:val="15"/>
        </w:numPr>
        <w:spacing w:after="120" w:line="276" w:lineRule="auto"/>
        <w:rPr>
          <w:rFonts w:ascii="Georgia" w:hAnsi="Georgia"/>
          <w:sz w:val="20"/>
          <w:szCs w:val="20"/>
          <w:lang w:val="en-US"/>
        </w:rPr>
      </w:pPr>
      <w:r w:rsidRPr="00936789">
        <w:rPr>
          <w:rFonts w:ascii="Georgia" w:hAnsi="Georgia"/>
          <w:i/>
          <w:iCs/>
          <w:sz w:val="20"/>
          <w:szCs w:val="20"/>
          <w:lang w:val="en-US"/>
        </w:rPr>
        <w:t>EstimatedSalary</w:t>
      </w:r>
      <w:r w:rsidRPr="00936789">
        <w:rPr>
          <w:rFonts w:ascii="Georgia" w:hAnsi="Georgia"/>
          <w:sz w:val="20"/>
          <w:szCs w:val="20"/>
          <w:lang w:val="en-US"/>
        </w:rPr>
        <w:t>: Estimated annual salary</w:t>
      </w:r>
    </w:p>
    <w:p w14:paraId="621F7E33" w14:textId="77777777" w:rsidR="00BB56B6" w:rsidRPr="00936789" w:rsidRDefault="00BB56B6" w:rsidP="00D30C32">
      <w:pPr>
        <w:spacing w:after="120" w:line="276" w:lineRule="auto"/>
        <w:rPr>
          <w:rFonts w:ascii="Georgia" w:hAnsi="Georgia"/>
          <w:sz w:val="20"/>
          <w:szCs w:val="20"/>
          <w:lang w:val="en-US"/>
        </w:rPr>
      </w:pPr>
      <w:r w:rsidRPr="00936789">
        <w:rPr>
          <w:rFonts w:ascii="Georgia" w:hAnsi="Georgia"/>
          <w:b/>
          <w:bCs/>
          <w:sz w:val="20"/>
          <w:szCs w:val="20"/>
          <w:lang w:val="en-US"/>
        </w:rPr>
        <w:t>Churn Status</w:t>
      </w:r>
    </w:p>
    <w:p w14:paraId="13903A41" w14:textId="2880DC7D" w:rsidR="002B706C" w:rsidRDefault="00BB56B6" w:rsidP="00D30C32">
      <w:pPr>
        <w:numPr>
          <w:ilvl w:val="0"/>
          <w:numId w:val="16"/>
        </w:numPr>
        <w:spacing w:after="120" w:line="276" w:lineRule="auto"/>
        <w:rPr>
          <w:rFonts w:ascii="Georgia" w:hAnsi="Georgia"/>
          <w:sz w:val="20"/>
          <w:szCs w:val="20"/>
          <w:lang w:val="en-US"/>
        </w:rPr>
      </w:pPr>
      <w:r w:rsidRPr="00936789">
        <w:rPr>
          <w:rFonts w:ascii="Georgia" w:hAnsi="Georgia"/>
          <w:i/>
          <w:iCs/>
          <w:sz w:val="20"/>
          <w:szCs w:val="20"/>
          <w:lang w:val="en-US"/>
        </w:rPr>
        <w:t>Exited</w:t>
      </w:r>
      <w:r w:rsidRPr="00936789">
        <w:rPr>
          <w:rFonts w:ascii="Georgia" w:hAnsi="Georgia"/>
          <w:sz w:val="20"/>
          <w:szCs w:val="20"/>
          <w:lang w:val="en-US"/>
        </w:rPr>
        <w:t>: Target variable indicating whether the customer has left the bank or not (1=Churned, 0=Not Churned</w:t>
      </w:r>
      <w:r w:rsidR="006C4FCB" w:rsidRPr="00936789">
        <w:rPr>
          <w:rFonts w:ascii="Georgia" w:hAnsi="Georgia"/>
          <w:sz w:val="20"/>
          <w:szCs w:val="20"/>
          <w:lang w:val="en-US"/>
        </w:rPr>
        <w:t>/Retained</w:t>
      </w:r>
      <w:r w:rsidRPr="00936789">
        <w:rPr>
          <w:rFonts w:ascii="Georgia" w:hAnsi="Georgia"/>
          <w:sz w:val="20"/>
          <w:szCs w:val="20"/>
          <w:lang w:val="en-US"/>
        </w:rPr>
        <w:t>))</w:t>
      </w:r>
    </w:p>
    <w:p w14:paraId="39437D0E" w14:textId="77777777" w:rsidR="00D47023" w:rsidRPr="00D47023" w:rsidRDefault="00D47023" w:rsidP="00D47023">
      <w:pPr>
        <w:spacing w:after="120" w:line="276" w:lineRule="auto"/>
        <w:rPr>
          <w:rFonts w:ascii="Georgia" w:hAnsi="Georgia"/>
          <w:sz w:val="20"/>
          <w:szCs w:val="20"/>
          <w:lang w:val="en-US"/>
        </w:rPr>
      </w:pPr>
    </w:p>
    <w:p w14:paraId="2E4B6935" w14:textId="243C336B" w:rsidR="007D2927" w:rsidRPr="00D47023" w:rsidRDefault="002B4F27" w:rsidP="00D47023">
      <w:pPr>
        <w:pStyle w:val="Heading2"/>
        <w:spacing w:line="276" w:lineRule="auto"/>
        <w:rPr>
          <w:rFonts w:ascii="Georgia" w:hAnsi="Georgia"/>
          <w:sz w:val="22"/>
          <w:szCs w:val="22"/>
        </w:rPr>
      </w:pPr>
      <w:bookmarkStart w:id="25" w:name="_Toc214409244"/>
      <w:r w:rsidRPr="00D47023">
        <w:rPr>
          <w:rFonts w:ascii="Georgia" w:hAnsi="Georgia"/>
          <w:sz w:val="22"/>
          <w:szCs w:val="22"/>
        </w:rPr>
        <w:t>5.3 Exploratory Data Analysis</w:t>
      </w:r>
      <w:bookmarkEnd w:id="25"/>
    </w:p>
    <w:p w14:paraId="2D45FD83" w14:textId="3991F1EB" w:rsidR="002B4F27" w:rsidRPr="00D075EF" w:rsidRDefault="007E7419" w:rsidP="00D075EF">
      <w:pPr>
        <w:pStyle w:val="Heading3"/>
        <w:rPr>
          <w:rFonts w:ascii="Georgia" w:hAnsi="Georgia"/>
        </w:rPr>
      </w:pPr>
      <w:bookmarkStart w:id="26" w:name="_Toc214409245"/>
      <w:r w:rsidRPr="00D075EF">
        <w:rPr>
          <w:rFonts w:ascii="Georgia" w:hAnsi="Georgia"/>
          <w:sz w:val="20"/>
          <w:szCs w:val="20"/>
        </w:rPr>
        <w:t>5.3.1 Target Distribution</w:t>
      </w:r>
      <w:bookmarkEnd w:id="26"/>
    </w:p>
    <w:p w14:paraId="59C6CE97" w14:textId="77777777" w:rsidR="00D47023" w:rsidRDefault="007E7419" w:rsidP="00D47023">
      <w:pPr>
        <w:keepNext/>
        <w:spacing w:after="120" w:line="276" w:lineRule="auto"/>
        <w:jc w:val="center"/>
      </w:pPr>
      <w:r w:rsidRPr="00936789">
        <w:rPr>
          <w:rFonts w:ascii="Georgia" w:hAnsi="Georgia"/>
          <w:noProof/>
        </w:rPr>
        <w:drawing>
          <wp:inline distT="0" distB="0" distL="0" distR="0" wp14:anchorId="50D4659E" wp14:editId="1F88A6AD">
            <wp:extent cx="4715398" cy="1885950"/>
            <wp:effectExtent l="19050" t="19050" r="28575" b="19050"/>
            <wp:docPr id="8" name="Picture 8"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diagram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733980" cy="1893382"/>
                    </a:xfrm>
                    <a:prstGeom prst="rect">
                      <a:avLst/>
                    </a:prstGeom>
                    <a:ln>
                      <a:solidFill>
                        <a:schemeClr val="accent1"/>
                      </a:solidFill>
                    </a:ln>
                  </pic:spPr>
                </pic:pic>
              </a:graphicData>
            </a:graphic>
          </wp:inline>
        </w:drawing>
      </w:r>
    </w:p>
    <w:p w14:paraId="686EBA9E" w14:textId="536081A1" w:rsidR="007E7419" w:rsidRPr="00936789" w:rsidRDefault="00D47023" w:rsidP="00D47023">
      <w:pPr>
        <w:pStyle w:val="Caption"/>
        <w:jc w:val="center"/>
        <w:rPr>
          <w:rFonts w:ascii="Georgia" w:hAnsi="Georgia"/>
        </w:rPr>
      </w:pPr>
      <w:bookmarkStart w:id="27" w:name="_Toc214219582"/>
      <w:r>
        <w:t xml:space="preserve">Figure </w:t>
      </w:r>
      <w:r>
        <w:fldChar w:fldCharType="begin"/>
      </w:r>
      <w:r>
        <w:instrText xml:space="preserve"> SEQ Figure \* ARABIC </w:instrText>
      </w:r>
      <w:r>
        <w:fldChar w:fldCharType="separate"/>
      </w:r>
      <w:r w:rsidR="00D35084">
        <w:rPr>
          <w:noProof/>
        </w:rPr>
        <w:t>2</w:t>
      </w:r>
      <w:r>
        <w:fldChar w:fldCharType="end"/>
      </w:r>
      <w:r>
        <w:rPr>
          <w:lang w:val="en-US"/>
        </w:rPr>
        <w:t>: Target Variable Distribution</w:t>
      </w:r>
      <w:bookmarkEnd w:id="27"/>
    </w:p>
    <w:p w14:paraId="34E408FE" w14:textId="272F9F5A" w:rsidR="00A34841" w:rsidRPr="00D47023" w:rsidRDefault="007E7419" w:rsidP="00D30C32">
      <w:pPr>
        <w:spacing w:after="120" w:line="276" w:lineRule="auto"/>
        <w:jc w:val="both"/>
        <w:rPr>
          <w:rFonts w:ascii="Georgia" w:hAnsi="Georgia"/>
          <w:sz w:val="20"/>
          <w:szCs w:val="20"/>
        </w:rPr>
      </w:pPr>
      <w:r w:rsidRPr="00D47023">
        <w:rPr>
          <w:rFonts w:ascii="Georgia" w:hAnsi="Georgia"/>
          <w:sz w:val="20"/>
          <w:szCs w:val="20"/>
        </w:rPr>
        <w:lastRenderedPageBreak/>
        <w:t>The target variable “churn” shows a churn rate of 20.4%, meaning 2,037 out of 10,000 customers have churned. This indicates significant class imbalance approximately a ratio of 4:1 (not churned to churned)</w:t>
      </w:r>
      <w:r w:rsidR="00626C0B">
        <w:rPr>
          <w:rFonts w:ascii="Georgia" w:hAnsi="Georgia"/>
          <w:sz w:val="20"/>
          <w:szCs w:val="20"/>
        </w:rPr>
        <w:t xml:space="preserve"> </w:t>
      </w:r>
      <w:r w:rsidR="00626C0B" w:rsidRPr="00626C0B">
        <w:rPr>
          <w:rFonts w:ascii="Georgia" w:hAnsi="Georgia"/>
          <w:sz w:val="20"/>
          <w:szCs w:val="20"/>
        </w:rPr>
        <w:t>(He and Garcia, 2009)</w:t>
      </w:r>
      <w:r w:rsidRPr="00D47023">
        <w:rPr>
          <w:rFonts w:ascii="Georgia" w:hAnsi="Georgia"/>
          <w:sz w:val="20"/>
          <w:szCs w:val="20"/>
        </w:rPr>
        <w:t>. Such imbalance can negatively affect model performance and requires handling; SMOTE (Synthetic Minority Over-sampling Technique) was applied to address this imbalance and enable fairer, more robust classification.</w:t>
      </w:r>
    </w:p>
    <w:p w14:paraId="7DF5010E" w14:textId="30752C1D" w:rsidR="008E5E59" w:rsidRPr="00D47023" w:rsidRDefault="007E7419" w:rsidP="00D075EF">
      <w:pPr>
        <w:pStyle w:val="Heading3"/>
        <w:rPr>
          <w:rFonts w:ascii="Georgia" w:hAnsi="Georgia"/>
          <w:sz w:val="20"/>
          <w:szCs w:val="20"/>
        </w:rPr>
      </w:pPr>
      <w:bookmarkStart w:id="28" w:name="_Toc214409246"/>
      <w:r w:rsidRPr="00D47023">
        <w:rPr>
          <w:rFonts w:ascii="Georgia" w:hAnsi="Georgia"/>
          <w:sz w:val="20"/>
          <w:szCs w:val="20"/>
        </w:rPr>
        <w:t>5.3.2 Key Patterns in Numerical Features</w:t>
      </w:r>
      <w:bookmarkEnd w:id="28"/>
    </w:p>
    <w:p w14:paraId="51D180EC" w14:textId="77777777" w:rsidR="00D47023" w:rsidRDefault="007E7419" w:rsidP="00D47023">
      <w:pPr>
        <w:keepNext/>
        <w:spacing w:after="120" w:line="276" w:lineRule="auto"/>
        <w:jc w:val="center"/>
      </w:pPr>
      <w:r w:rsidRPr="00936789">
        <w:rPr>
          <w:rFonts w:ascii="Georgia" w:hAnsi="Georgia"/>
          <w:noProof/>
        </w:rPr>
        <w:drawing>
          <wp:inline distT="0" distB="0" distL="0" distR="0" wp14:anchorId="1E086A9C" wp14:editId="02234E8A">
            <wp:extent cx="5424340" cy="4339590"/>
            <wp:effectExtent l="19050" t="19050" r="24130" b="22860"/>
            <wp:docPr id="16" name="Picture 16" descr="A graph of different sizes and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different sizes and shap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33503" cy="4346921"/>
                    </a:xfrm>
                    <a:prstGeom prst="rect">
                      <a:avLst/>
                    </a:prstGeom>
                    <a:ln>
                      <a:solidFill>
                        <a:schemeClr val="accent1"/>
                      </a:solidFill>
                    </a:ln>
                  </pic:spPr>
                </pic:pic>
              </a:graphicData>
            </a:graphic>
          </wp:inline>
        </w:drawing>
      </w:r>
    </w:p>
    <w:p w14:paraId="43246F9B" w14:textId="13A8C8F2" w:rsidR="007E7419" w:rsidRPr="00936789" w:rsidRDefault="00D47023" w:rsidP="00D47023">
      <w:pPr>
        <w:pStyle w:val="Caption"/>
        <w:jc w:val="center"/>
        <w:rPr>
          <w:rFonts w:ascii="Georgia" w:hAnsi="Georgia"/>
        </w:rPr>
      </w:pPr>
      <w:bookmarkStart w:id="29" w:name="_Toc214219583"/>
      <w:r>
        <w:t xml:space="preserve">Figure </w:t>
      </w:r>
      <w:r>
        <w:fldChar w:fldCharType="begin"/>
      </w:r>
      <w:r>
        <w:instrText xml:space="preserve"> SEQ Figure \* ARABIC </w:instrText>
      </w:r>
      <w:r>
        <w:fldChar w:fldCharType="separate"/>
      </w:r>
      <w:r w:rsidR="00D35084">
        <w:rPr>
          <w:noProof/>
        </w:rPr>
        <w:t>3</w:t>
      </w:r>
      <w:r>
        <w:fldChar w:fldCharType="end"/>
      </w:r>
      <w:r>
        <w:rPr>
          <w:lang w:val="en-US"/>
        </w:rPr>
        <w:t>: Numerical Features Distribution</w:t>
      </w:r>
      <w:bookmarkEnd w:id="29"/>
    </w:p>
    <w:p w14:paraId="78B7BF74" w14:textId="777CD05D" w:rsidR="00A34841" w:rsidRPr="00D47023" w:rsidRDefault="007E7419" w:rsidP="00D47023">
      <w:pPr>
        <w:spacing w:after="120" w:line="276" w:lineRule="auto"/>
        <w:jc w:val="both"/>
        <w:rPr>
          <w:rFonts w:ascii="Georgia" w:hAnsi="Georgia"/>
          <w:sz w:val="20"/>
          <w:szCs w:val="20"/>
        </w:rPr>
      </w:pPr>
      <w:r w:rsidRPr="00D47023">
        <w:rPr>
          <w:rFonts w:ascii="Georgia" w:hAnsi="Georgia"/>
          <w:sz w:val="20"/>
          <w:szCs w:val="20"/>
        </w:rPr>
        <w:t>The numerical features show these patterns: credit scores and ages are approximately normal, but age is a little right-skewed; tenure is evenly distributed; most customers have low or zero balances with a long right tail; almost all have just one or two products; and estimated salary is uniformly spread. The mean and median are close for credit score, age, tenure, and salary, but for balance, the median is higher than the mean, indicating most have modest funds and a few customers have large deposits that skew the average.</w:t>
      </w:r>
    </w:p>
    <w:p w14:paraId="0624A6C5" w14:textId="0686C444" w:rsidR="007E7419" w:rsidRPr="00D47023" w:rsidRDefault="007E7419" w:rsidP="00D075EF">
      <w:pPr>
        <w:pStyle w:val="Heading3"/>
        <w:rPr>
          <w:rFonts w:ascii="Georgia" w:hAnsi="Georgia"/>
          <w:sz w:val="20"/>
          <w:szCs w:val="20"/>
        </w:rPr>
      </w:pPr>
      <w:bookmarkStart w:id="30" w:name="_Toc214409247"/>
      <w:r w:rsidRPr="00D47023">
        <w:rPr>
          <w:rFonts w:ascii="Georgia" w:hAnsi="Georgia"/>
          <w:sz w:val="20"/>
          <w:szCs w:val="20"/>
        </w:rPr>
        <w:lastRenderedPageBreak/>
        <w:t>5.3.3 Key Patterns in Categorical Features</w:t>
      </w:r>
      <w:bookmarkEnd w:id="30"/>
    </w:p>
    <w:p w14:paraId="594795E0" w14:textId="77777777" w:rsidR="00D47023" w:rsidRDefault="007E7419" w:rsidP="00D47023">
      <w:pPr>
        <w:keepNext/>
        <w:spacing w:after="120" w:line="276" w:lineRule="auto"/>
        <w:jc w:val="center"/>
      </w:pPr>
      <w:r w:rsidRPr="00936789">
        <w:rPr>
          <w:rFonts w:ascii="Georgia" w:hAnsi="Georgia"/>
          <w:noProof/>
        </w:rPr>
        <w:drawing>
          <wp:inline distT="0" distB="0" distL="0" distR="0" wp14:anchorId="0FE626E3" wp14:editId="1D95F4C6">
            <wp:extent cx="4202430" cy="2801465"/>
            <wp:effectExtent l="19050" t="19050" r="26670" b="18415"/>
            <wp:docPr id="20" name="Picture 20" descr="A group of rectangular objects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group of rectangular objects with text&#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09525" cy="2806195"/>
                    </a:xfrm>
                    <a:prstGeom prst="rect">
                      <a:avLst/>
                    </a:prstGeom>
                    <a:ln>
                      <a:solidFill>
                        <a:schemeClr val="accent1"/>
                      </a:solidFill>
                    </a:ln>
                  </pic:spPr>
                </pic:pic>
              </a:graphicData>
            </a:graphic>
          </wp:inline>
        </w:drawing>
      </w:r>
    </w:p>
    <w:p w14:paraId="177ED34C" w14:textId="0A52841D" w:rsidR="00A34841" w:rsidRPr="00A34841" w:rsidRDefault="00D47023" w:rsidP="00A34841">
      <w:pPr>
        <w:pStyle w:val="Caption"/>
        <w:jc w:val="center"/>
        <w:rPr>
          <w:rFonts w:ascii="Georgia" w:hAnsi="Georgia"/>
        </w:rPr>
      </w:pPr>
      <w:bookmarkStart w:id="31" w:name="_Toc214219584"/>
      <w:r>
        <w:t xml:space="preserve">Figure </w:t>
      </w:r>
      <w:r>
        <w:fldChar w:fldCharType="begin"/>
      </w:r>
      <w:r>
        <w:instrText xml:space="preserve"> SEQ Figure \* ARABIC </w:instrText>
      </w:r>
      <w:r>
        <w:fldChar w:fldCharType="separate"/>
      </w:r>
      <w:r w:rsidR="00D35084">
        <w:rPr>
          <w:noProof/>
        </w:rPr>
        <w:t>4</w:t>
      </w:r>
      <w:r>
        <w:fldChar w:fldCharType="end"/>
      </w:r>
      <w:r>
        <w:rPr>
          <w:lang w:val="en-US"/>
        </w:rPr>
        <w:t>: Categorical Features Distribution</w:t>
      </w:r>
      <w:bookmarkEnd w:id="31"/>
    </w:p>
    <w:p w14:paraId="145BBE6A" w14:textId="1CDC17A3" w:rsidR="00D47023" w:rsidRPr="00D47023" w:rsidRDefault="003B2EDE" w:rsidP="00D47023">
      <w:pPr>
        <w:spacing w:after="120" w:line="276" w:lineRule="auto"/>
        <w:jc w:val="both"/>
        <w:rPr>
          <w:rFonts w:ascii="Georgia" w:hAnsi="Georgia"/>
          <w:sz w:val="20"/>
          <w:szCs w:val="20"/>
        </w:rPr>
      </w:pPr>
      <w:r w:rsidRPr="00D47023">
        <w:rPr>
          <w:rFonts w:ascii="Georgia" w:hAnsi="Georgia"/>
          <w:sz w:val="20"/>
          <w:szCs w:val="20"/>
        </w:rPr>
        <w:t>The categorical features show that most customers are from France (50%), and there are slightly more males (54.6%) than females. The majority have a credit card (70.5%) and the proportion of active members is almost evenly split, with 51.5% active and 48.5% not active.</w:t>
      </w:r>
    </w:p>
    <w:p w14:paraId="31826C2B" w14:textId="13438C31" w:rsidR="003B2EDE" w:rsidRPr="00D47023" w:rsidRDefault="003B2EDE" w:rsidP="00D075EF">
      <w:pPr>
        <w:pStyle w:val="Heading3"/>
        <w:rPr>
          <w:rFonts w:ascii="Georgia" w:hAnsi="Georgia"/>
          <w:sz w:val="20"/>
          <w:szCs w:val="20"/>
        </w:rPr>
      </w:pPr>
      <w:bookmarkStart w:id="32" w:name="_Toc214409248"/>
      <w:r w:rsidRPr="00D47023">
        <w:rPr>
          <w:rFonts w:ascii="Georgia" w:hAnsi="Georgia"/>
          <w:sz w:val="20"/>
          <w:szCs w:val="20"/>
        </w:rPr>
        <w:t>5.3.4 Churn Rate by Categorical Features</w:t>
      </w:r>
      <w:bookmarkEnd w:id="32"/>
    </w:p>
    <w:p w14:paraId="6DBBF784" w14:textId="77777777" w:rsidR="00D47023" w:rsidRDefault="003B2EDE" w:rsidP="00D47023">
      <w:pPr>
        <w:keepNext/>
        <w:spacing w:after="120" w:line="276" w:lineRule="auto"/>
        <w:jc w:val="center"/>
      </w:pPr>
      <w:r w:rsidRPr="00936789">
        <w:rPr>
          <w:rFonts w:ascii="Georgia" w:hAnsi="Georgia"/>
          <w:noProof/>
        </w:rPr>
        <w:drawing>
          <wp:inline distT="0" distB="0" distL="0" distR="0" wp14:anchorId="219FC908" wp14:editId="74923225">
            <wp:extent cx="4325969" cy="3089910"/>
            <wp:effectExtent l="19050" t="19050" r="17780" b="15240"/>
            <wp:docPr id="21" name="Picture 21"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of different sizes and colors&#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38542" cy="3098891"/>
                    </a:xfrm>
                    <a:prstGeom prst="rect">
                      <a:avLst/>
                    </a:prstGeom>
                    <a:ln>
                      <a:solidFill>
                        <a:schemeClr val="accent1"/>
                      </a:solidFill>
                    </a:ln>
                  </pic:spPr>
                </pic:pic>
              </a:graphicData>
            </a:graphic>
          </wp:inline>
        </w:drawing>
      </w:r>
    </w:p>
    <w:p w14:paraId="0BD7166F" w14:textId="533C7F25" w:rsidR="003B2EDE" w:rsidRPr="00936789" w:rsidRDefault="00D47023" w:rsidP="00D47023">
      <w:pPr>
        <w:pStyle w:val="Caption"/>
        <w:jc w:val="center"/>
        <w:rPr>
          <w:rFonts w:ascii="Georgia" w:hAnsi="Georgia"/>
        </w:rPr>
      </w:pPr>
      <w:bookmarkStart w:id="33" w:name="_Toc214219585"/>
      <w:r>
        <w:t xml:space="preserve">Figure </w:t>
      </w:r>
      <w:r>
        <w:fldChar w:fldCharType="begin"/>
      </w:r>
      <w:r>
        <w:instrText xml:space="preserve"> SEQ Figure \* ARABIC </w:instrText>
      </w:r>
      <w:r>
        <w:fldChar w:fldCharType="separate"/>
      </w:r>
      <w:r w:rsidR="00D35084">
        <w:rPr>
          <w:noProof/>
        </w:rPr>
        <w:t>5</w:t>
      </w:r>
      <w:r>
        <w:fldChar w:fldCharType="end"/>
      </w:r>
      <w:r>
        <w:rPr>
          <w:lang w:val="en-US"/>
        </w:rPr>
        <w:t>: Churn Rate by Categorical Features</w:t>
      </w:r>
      <w:bookmarkEnd w:id="33"/>
    </w:p>
    <w:p w14:paraId="7942351E" w14:textId="520FF706" w:rsidR="00D47023" w:rsidRPr="00D47023" w:rsidRDefault="003B2EDE" w:rsidP="00D30C32">
      <w:pPr>
        <w:spacing w:after="120" w:line="276" w:lineRule="auto"/>
        <w:jc w:val="both"/>
        <w:rPr>
          <w:rFonts w:ascii="Georgia" w:hAnsi="Georgia"/>
          <w:sz w:val="20"/>
          <w:szCs w:val="20"/>
        </w:rPr>
      </w:pPr>
      <w:r w:rsidRPr="00D47023">
        <w:rPr>
          <w:rFonts w:ascii="Georgia" w:hAnsi="Georgia"/>
          <w:sz w:val="20"/>
          <w:szCs w:val="20"/>
        </w:rPr>
        <w:t>Churn rates vary significantly by categorical features: customers in Germany and non-active members have the highest churn rates (32.4% and 26.9% respectively), while active members and males are least likely to churn (14.3% and 16.5%). Churn rates are similar regardless of holding a credit card, and France and Spain show notably lower churn rates (16.2–16.7%) compared to Germany. Female customers also exhibit a higher churn rate (25.1%) than males.</w:t>
      </w:r>
    </w:p>
    <w:p w14:paraId="6A05A5D0" w14:textId="429783DB" w:rsidR="0096557F" w:rsidRPr="00D47023" w:rsidRDefault="0096557F" w:rsidP="00D075EF">
      <w:pPr>
        <w:pStyle w:val="Heading3"/>
        <w:rPr>
          <w:rFonts w:ascii="Georgia" w:hAnsi="Georgia"/>
          <w:sz w:val="20"/>
          <w:szCs w:val="20"/>
        </w:rPr>
      </w:pPr>
      <w:bookmarkStart w:id="34" w:name="_Toc214409249"/>
      <w:r w:rsidRPr="00D47023">
        <w:rPr>
          <w:rFonts w:ascii="Georgia" w:hAnsi="Georgia"/>
          <w:sz w:val="20"/>
          <w:szCs w:val="20"/>
        </w:rPr>
        <w:lastRenderedPageBreak/>
        <w:t>5.3.5 Churn Rate by Numerical Features</w:t>
      </w:r>
      <w:bookmarkEnd w:id="34"/>
    </w:p>
    <w:p w14:paraId="52D61D80" w14:textId="77777777" w:rsidR="00D47023" w:rsidRDefault="0096557F" w:rsidP="00D47023">
      <w:pPr>
        <w:keepNext/>
        <w:spacing w:after="120" w:line="276" w:lineRule="auto"/>
        <w:jc w:val="center"/>
      </w:pPr>
      <w:r w:rsidRPr="00936789">
        <w:rPr>
          <w:rFonts w:ascii="Georgia" w:hAnsi="Georgia"/>
          <w:noProof/>
        </w:rPr>
        <w:drawing>
          <wp:inline distT="0" distB="0" distL="0" distR="0" wp14:anchorId="17F700D9" wp14:editId="2BB6A2E2">
            <wp:extent cx="4709250" cy="3767504"/>
            <wp:effectExtent l="19050" t="19050" r="15240" b="234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717917" cy="3774438"/>
                    </a:xfrm>
                    <a:prstGeom prst="rect">
                      <a:avLst/>
                    </a:prstGeom>
                    <a:ln>
                      <a:solidFill>
                        <a:schemeClr val="accent1"/>
                      </a:solidFill>
                    </a:ln>
                  </pic:spPr>
                </pic:pic>
              </a:graphicData>
            </a:graphic>
          </wp:inline>
        </w:drawing>
      </w:r>
    </w:p>
    <w:p w14:paraId="5DE714AB" w14:textId="52FBB62B" w:rsidR="0096557F" w:rsidRPr="00936789" w:rsidRDefault="00D47023" w:rsidP="00D47023">
      <w:pPr>
        <w:pStyle w:val="Caption"/>
        <w:jc w:val="center"/>
        <w:rPr>
          <w:rFonts w:ascii="Georgia" w:hAnsi="Georgia"/>
        </w:rPr>
      </w:pPr>
      <w:bookmarkStart w:id="35" w:name="_Toc214219586"/>
      <w:r>
        <w:t xml:space="preserve">Figure </w:t>
      </w:r>
      <w:r>
        <w:fldChar w:fldCharType="begin"/>
      </w:r>
      <w:r>
        <w:instrText xml:space="preserve"> SEQ Figure \* ARABIC </w:instrText>
      </w:r>
      <w:r>
        <w:fldChar w:fldCharType="separate"/>
      </w:r>
      <w:r w:rsidR="00D35084">
        <w:rPr>
          <w:noProof/>
        </w:rPr>
        <w:t>6</w:t>
      </w:r>
      <w:r>
        <w:fldChar w:fldCharType="end"/>
      </w:r>
      <w:r>
        <w:rPr>
          <w:lang w:val="en-US"/>
        </w:rPr>
        <w:t>: Churn Rate Box Plots by Numerical Features</w:t>
      </w:r>
      <w:bookmarkEnd w:id="35"/>
    </w:p>
    <w:p w14:paraId="6A33A294" w14:textId="4AE59273" w:rsidR="00D47023" w:rsidRPr="00D47023" w:rsidRDefault="0096557F" w:rsidP="00D30C32">
      <w:pPr>
        <w:spacing w:after="120" w:line="276" w:lineRule="auto"/>
        <w:jc w:val="both"/>
        <w:rPr>
          <w:rFonts w:ascii="Georgia" w:hAnsi="Georgia"/>
          <w:sz w:val="20"/>
          <w:szCs w:val="20"/>
        </w:rPr>
      </w:pPr>
      <w:r w:rsidRPr="00D47023">
        <w:rPr>
          <w:rFonts w:ascii="Georgia" w:hAnsi="Georgia"/>
          <w:sz w:val="20"/>
          <w:szCs w:val="20"/>
        </w:rPr>
        <w:t>Churn rates by numerical features indicate that customers who churned tend to be older, have slightly higher credit scores, longer tenure, and higher average account balances compared to those who stayed. However, the number of products and estimated salary distributions are similar between churned and not churned groups, suggesting these two features have less influence on churn behaviour.</w:t>
      </w:r>
    </w:p>
    <w:p w14:paraId="1CD0DCF9" w14:textId="59F0FEE6" w:rsidR="007852A6" w:rsidRPr="00D47023" w:rsidRDefault="007852A6" w:rsidP="00D47023">
      <w:pPr>
        <w:pStyle w:val="Heading2"/>
        <w:spacing w:line="276" w:lineRule="auto"/>
        <w:rPr>
          <w:rFonts w:ascii="Georgia" w:hAnsi="Georgia"/>
          <w:sz w:val="22"/>
          <w:szCs w:val="22"/>
        </w:rPr>
      </w:pPr>
      <w:bookmarkStart w:id="36" w:name="_Toc214409250"/>
      <w:r w:rsidRPr="00D47023">
        <w:rPr>
          <w:rFonts w:ascii="Georgia" w:hAnsi="Georgia"/>
          <w:sz w:val="22"/>
          <w:szCs w:val="22"/>
        </w:rPr>
        <w:t>5.4 Statistical Hypothesis Tests</w:t>
      </w:r>
      <w:bookmarkEnd w:id="36"/>
    </w:p>
    <w:p w14:paraId="278036F8" w14:textId="225626D1" w:rsidR="00296A7C" w:rsidRPr="00D47023" w:rsidRDefault="00974072" w:rsidP="00D075EF">
      <w:pPr>
        <w:pStyle w:val="Heading3"/>
        <w:rPr>
          <w:rFonts w:ascii="Georgia" w:hAnsi="Georgia"/>
          <w:sz w:val="20"/>
          <w:szCs w:val="20"/>
        </w:rPr>
      </w:pPr>
      <w:bookmarkStart w:id="37" w:name="_Toc214409251"/>
      <w:r w:rsidRPr="00D47023">
        <w:rPr>
          <w:rFonts w:ascii="Georgia" w:hAnsi="Georgia"/>
          <w:sz w:val="20"/>
          <w:szCs w:val="20"/>
        </w:rPr>
        <w:t>5.4.1 CHI-SQUARE TESTS: Categorical Features vs Churn</w:t>
      </w:r>
      <w:bookmarkEnd w:id="37"/>
    </w:p>
    <w:p w14:paraId="56A76638" w14:textId="77777777" w:rsidR="00D47023" w:rsidRDefault="00296A7C" w:rsidP="00D47023">
      <w:pPr>
        <w:keepNext/>
        <w:spacing w:after="120" w:line="276" w:lineRule="auto"/>
        <w:jc w:val="center"/>
      </w:pPr>
      <w:r w:rsidRPr="00936789">
        <w:rPr>
          <w:rFonts w:ascii="Georgia" w:hAnsi="Georgia"/>
          <w:noProof/>
          <w:lang w:val="en-US"/>
        </w:rPr>
        <w:drawing>
          <wp:inline distT="0" distB="0" distL="0" distR="0" wp14:anchorId="6A53EDF4" wp14:editId="4998D842">
            <wp:extent cx="5085787" cy="1695450"/>
            <wp:effectExtent l="19050" t="19050" r="19685" b="19050"/>
            <wp:docPr id="24" name="Picture 24"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close-up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112293" cy="1704286"/>
                    </a:xfrm>
                    <a:prstGeom prst="rect">
                      <a:avLst/>
                    </a:prstGeom>
                    <a:ln>
                      <a:solidFill>
                        <a:schemeClr val="accent1"/>
                      </a:solidFill>
                    </a:ln>
                  </pic:spPr>
                </pic:pic>
              </a:graphicData>
            </a:graphic>
          </wp:inline>
        </w:drawing>
      </w:r>
    </w:p>
    <w:p w14:paraId="5E5742CA" w14:textId="7B77A2AA" w:rsidR="004547C8" w:rsidRPr="00936789" w:rsidRDefault="00D47023" w:rsidP="00D47023">
      <w:pPr>
        <w:pStyle w:val="Caption"/>
        <w:jc w:val="center"/>
        <w:rPr>
          <w:rFonts w:ascii="Georgia" w:hAnsi="Georgia"/>
          <w:lang w:val="en-US"/>
        </w:rPr>
      </w:pPr>
      <w:bookmarkStart w:id="38" w:name="_Toc214219587"/>
      <w:r>
        <w:t xml:space="preserve">Figure </w:t>
      </w:r>
      <w:r>
        <w:fldChar w:fldCharType="begin"/>
      </w:r>
      <w:r>
        <w:instrText xml:space="preserve"> SEQ Figure \* ARABIC </w:instrText>
      </w:r>
      <w:r>
        <w:fldChar w:fldCharType="separate"/>
      </w:r>
      <w:r w:rsidR="00D35084">
        <w:rPr>
          <w:noProof/>
        </w:rPr>
        <w:t>7</w:t>
      </w:r>
      <w:r>
        <w:fldChar w:fldCharType="end"/>
      </w:r>
      <w:r>
        <w:rPr>
          <w:lang w:val="en-US"/>
        </w:rPr>
        <w:t>: Chi-Square Test and Association Strength plots</w:t>
      </w:r>
      <w:bookmarkEnd w:id="38"/>
    </w:p>
    <w:p w14:paraId="204546F6" w14:textId="0D45552F" w:rsidR="004547C8" w:rsidRPr="00D47023" w:rsidRDefault="004547C8" w:rsidP="00D30C32">
      <w:pPr>
        <w:spacing w:after="120" w:line="276" w:lineRule="auto"/>
        <w:jc w:val="both"/>
        <w:rPr>
          <w:rFonts w:ascii="Georgia" w:hAnsi="Georgia"/>
          <w:sz w:val="20"/>
          <w:szCs w:val="20"/>
        </w:rPr>
      </w:pPr>
      <w:r w:rsidRPr="00D47023">
        <w:rPr>
          <w:rFonts w:ascii="Georgia" w:hAnsi="Georgia"/>
          <w:sz w:val="20"/>
          <w:szCs w:val="20"/>
        </w:rPr>
        <w:t>The chi-square test was used to assess whether each categorical feature is statistically associated with customer churn. For each variable, the null hypothesis (H0) assumes independence from churn, while the alternative (H1) suggests dependency. By comparing p-values to a significance level of α = 0.05, features with p-values below this threshold are considered significantly associated with churn</w:t>
      </w:r>
      <w:r w:rsidR="004A2A40">
        <w:rPr>
          <w:rFonts w:ascii="Georgia" w:hAnsi="Georgia"/>
          <w:sz w:val="20"/>
          <w:szCs w:val="20"/>
        </w:rPr>
        <w:t xml:space="preserve"> </w:t>
      </w:r>
      <w:r w:rsidR="004A2A40" w:rsidRPr="004A2A40">
        <w:rPr>
          <w:rFonts w:ascii="Georgia" w:hAnsi="Georgia"/>
          <w:sz w:val="20"/>
          <w:szCs w:val="20"/>
        </w:rPr>
        <w:t>(Kotsiantis, 2007)</w:t>
      </w:r>
      <w:r w:rsidRPr="00D47023">
        <w:rPr>
          <w:rFonts w:ascii="Georgia" w:hAnsi="Georgia"/>
          <w:sz w:val="20"/>
          <w:szCs w:val="20"/>
        </w:rPr>
        <w:t>.</w:t>
      </w:r>
    </w:p>
    <w:p w14:paraId="3C516529" w14:textId="69010EAB" w:rsidR="00CA5122" w:rsidRPr="00A34841" w:rsidRDefault="004547C8" w:rsidP="00D47023">
      <w:pPr>
        <w:spacing w:after="120" w:line="276" w:lineRule="auto"/>
        <w:jc w:val="both"/>
        <w:rPr>
          <w:rFonts w:ascii="Georgia" w:hAnsi="Georgia"/>
          <w:sz w:val="20"/>
          <w:szCs w:val="20"/>
        </w:rPr>
      </w:pPr>
      <w:r w:rsidRPr="00D47023">
        <w:rPr>
          <w:rFonts w:ascii="Georgia" w:hAnsi="Georgia"/>
          <w:sz w:val="20"/>
          <w:szCs w:val="20"/>
        </w:rPr>
        <w:lastRenderedPageBreak/>
        <w:t>Results show that Geography, Gender, IsActiveMember, and especially NumOfProducts (Cramér's V = 0.39) all have significant and at least moderately strong associations with churn, as their p-values are virtually zero and Cramér's V values are notable. HasCrCard, however, showed no significant relationship, meaning possession of a credit card is independent from churn status in this sample.</w:t>
      </w:r>
    </w:p>
    <w:p w14:paraId="14B94ED2" w14:textId="1BE243C8" w:rsidR="004547C8" w:rsidRPr="00CA5122" w:rsidRDefault="004547C8" w:rsidP="00D075EF">
      <w:pPr>
        <w:pStyle w:val="Heading3"/>
        <w:rPr>
          <w:rFonts w:ascii="Georgia" w:hAnsi="Georgia"/>
          <w:sz w:val="20"/>
          <w:szCs w:val="20"/>
        </w:rPr>
      </w:pPr>
      <w:bookmarkStart w:id="39" w:name="_Toc214409252"/>
      <w:r w:rsidRPr="00CA5122">
        <w:rPr>
          <w:rFonts w:ascii="Georgia" w:hAnsi="Georgia"/>
          <w:sz w:val="20"/>
          <w:szCs w:val="20"/>
        </w:rPr>
        <w:t>5.4.2 MANN-WHITNEY U TEST: Numerical Features vs Churn (NON-PARAMETRIC)</w:t>
      </w:r>
      <w:bookmarkEnd w:id="39"/>
    </w:p>
    <w:p w14:paraId="13B6CE05" w14:textId="77777777" w:rsidR="00CA5122" w:rsidRDefault="004547C8" w:rsidP="00CA5122">
      <w:pPr>
        <w:keepNext/>
        <w:spacing w:after="120" w:line="276" w:lineRule="auto"/>
        <w:jc w:val="center"/>
      </w:pPr>
      <w:r w:rsidRPr="00936789">
        <w:rPr>
          <w:rFonts w:ascii="Georgia" w:hAnsi="Georgia"/>
          <w:noProof/>
          <w:lang w:val="en-US"/>
        </w:rPr>
        <w:drawing>
          <wp:inline distT="0" distB="0" distL="0" distR="0" wp14:anchorId="36FB910F" wp14:editId="7D244C5B">
            <wp:extent cx="2819192" cy="2114550"/>
            <wp:effectExtent l="19050" t="19050" r="19685" b="19050"/>
            <wp:docPr id="25" name="Picture 25" descr="A graph with 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with red square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38961" cy="2129378"/>
                    </a:xfrm>
                    <a:prstGeom prst="rect">
                      <a:avLst/>
                    </a:prstGeom>
                    <a:ln>
                      <a:solidFill>
                        <a:schemeClr val="accent1"/>
                      </a:solidFill>
                    </a:ln>
                  </pic:spPr>
                </pic:pic>
              </a:graphicData>
            </a:graphic>
          </wp:inline>
        </w:drawing>
      </w:r>
    </w:p>
    <w:p w14:paraId="642B86AB" w14:textId="7E0FD3B8" w:rsidR="004547C8" w:rsidRPr="00936789" w:rsidRDefault="00CA5122" w:rsidP="00CA5122">
      <w:pPr>
        <w:pStyle w:val="Caption"/>
        <w:jc w:val="center"/>
        <w:rPr>
          <w:rFonts w:ascii="Georgia" w:hAnsi="Georgia"/>
          <w:lang w:val="en-US"/>
        </w:rPr>
      </w:pPr>
      <w:bookmarkStart w:id="40" w:name="_Toc214219588"/>
      <w:r>
        <w:t xml:space="preserve">Figure </w:t>
      </w:r>
      <w:r>
        <w:fldChar w:fldCharType="begin"/>
      </w:r>
      <w:r>
        <w:instrText xml:space="preserve"> SEQ Figure \* ARABIC </w:instrText>
      </w:r>
      <w:r>
        <w:fldChar w:fldCharType="separate"/>
      </w:r>
      <w:r w:rsidR="00D35084">
        <w:rPr>
          <w:noProof/>
        </w:rPr>
        <w:t>8</w:t>
      </w:r>
      <w:r>
        <w:fldChar w:fldCharType="end"/>
      </w:r>
      <w:r>
        <w:rPr>
          <w:lang w:val="en-US"/>
        </w:rPr>
        <w:t>: Mann-Whitney U Test results</w:t>
      </w:r>
      <w:bookmarkEnd w:id="40"/>
    </w:p>
    <w:p w14:paraId="6AA16F3C" w14:textId="44DCE888" w:rsidR="004547C8" w:rsidRPr="00CA5122" w:rsidRDefault="004547C8" w:rsidP="00D30C32">
      <w:pPr>
        <w:spacing w:after="120" w:line="276" w:lineRule="auto"/>
        <w:jc w:val="both"/>
        <w:rPr>
          <w:rFonts w:ascii="Georgia" w:hAnsi="Georgia"/>
          <w:sz w:val="20"/>
          <w:szCs w:val="20"/>
        </w:rPr>
      </w:pPr>
      <w:r w:rsidRPr="00CA5122">
        <w:rPr>
          <w:rFonts w:ascii="Georgia" w:hAnsi="Georgia"/>
          <w:sz w:val="20"/>
          <w:szCs w:val="20"/>
        </w:rPr>
        <w:t>The Mann-Whitney U test was conducted to compare the distributions of numerical features between churned and non-churned customers, with the null hypothesis that both groups have equal distributions. Using a significance threshold of α = 0.05, features with p-values below this level are considered to show a statistically significant difference between the two groups</w:t>
      </w:r>
      <w:r w:rsidR="004A2A40">
        <w:rPr>
          <w:rFonts w:ascii="Georgia" w:hAnsi="Georgia"/>
          <w:sz w:val="20"/>
          <w:szCs w:val="20"/>
        </w:rPr>
        <w:t xml:space="preserve"> </w:t>
      </w:r>
      <w:r w:rsidR="004A2A40" w:rsidRPr="004A2A40">
        <w:rPr>
          <w:rFonts w:ascii="Georgia" w:hAnsi="Georgia"/>
          <w:sz w:val="20"/>
          <w:szCs w:val="20"/>
        </w:rPr>
        <w:t>(Cai et al., 2018)</w:t>
      </w:r>
      <w:r w:rsidRPr="00CA5122">
        <w:rPr>
          <w:rFonts w:ascii="Georgia" w:hAnsi="Georgia"/>
          <w:sz w:val="20"/>
          <w:szCs w:val="20"/>
        </w:rPr>
        <w:t>.</w:t>
      </w:r>
    </w:p>
    <w:p w14:paraId="1F05E559" w14:textId="58D755E0" w:rsidR="00CA5122" w:rsidRPr="00CA5122" w:rsidRDefault="004547C8" w:rsidP="00D30C32">
      <w:pPr>
        <w:spacing w:after="120" w:line="276" w:lineRule="auto"/>
        <w:jc w:val="both"/>
        <w:rPr>
          <w:rFonts w:ascii="Georgia" w:hAnsi="Georgia"/>
          <w:sz w:val="20"/>
          <w:szCs w:val="20"/>
        </w:rPr>
      </w:pPr>
      <w:r w:rsidRPr="00CA5122">
        <w:rPr>
          <w:rFonts w:ascii="Georgia" w:hAnsi="Georgia"/>
          <w:sz w:val="20"/>
          <w:szCs w:val="20"/>
        </w:rPr>
        <w:t>Results indicate that Age, Balance, CreditScore, and NumOfProducts all show significant differences between churned and not churned customers, with Age displaying a medium effect size (churned customers are notably older) and the others showing small effects. Tenure and EstimatedSalary do not differ significantly between groups, suggesting these features have less discriminative power for churn in this dataset</w:t>
      </w:r>
      <w:r w:rsidR="00A34841">
        <w:rPr>
          <w:rFonts w:ascii="Georgia" w:hAnsi="Georgia"/>
          <w:sz w:val="20"/>
          <w:szCs w:val="20"/>
        </w:rPr>
        <w:t>.</w:t>
      </w:r>
    </w:p>
    <w:p w14:paraId="2444D0B0" w14:textId="403C51D0" w:rsidR="0099756A" w:rsidRPr="00CA5122" w:rsidRDefault="0099756A" w:rsidP="00D075EF">
      <w:pPr>
        <w:pStyle w:val="Heading3"/>
        <w:rPr>
          <w:rFonts w:ascii="Georgia" w:hAnsi="Georgia"/>
          <w:sz w:val="20"/>
          <w:szCs w:val="20"/>
        </w:rPr>
      </w:pPr>
      <w:bookmarkStart w:id="41" w:name="_Toc214409253"/>
      <w:r w:rsidRPr="00CA5122">
        <w:rPr>
          <w:rFonts w:ascii="Georgia" w:hAnsi="Georgia"/>
          <w:sz w:val="20"/>
          <w:szCs w:val="20"/>
        </w:rPr>
        <w:t>5.4.3 Correlation Significance Test</w:t>
      </w:r>
      <w:bookmarkEnd w:id="41"/>
    </w:p>
    <w:p w14:paraId="18D1E6B2" w14:textId="77777777" w:rsidR="00CA5122" w:rsidRDefault="0099756A" w:rsidP="00CA5122">
      <w:pPr>
        <w:keepNext/>
        <w:spacing w:after="120" w:line="276" w:lineRule="auto"/>
        <w:jc w:val="center"/>
      </w:pPr>
      <w:r w:rsidRPr="00936789">
        <w:rPr>
          <w:rFonts w:ascii="Georgia" w:hAnsi="Georgia"/>
          <w:noProof/>
          <w:lang w:val="en-US"/>
        </w:rPr>
        <w:drawing>
          <wp:inline distT="0" distB="0" distL="0" distR="0" wp14:anchorId="3350358C" wp14:editId="65C3DB56">
            <wp:extent cx="2778552" cy="2084070"/>
            <wp:effectExtent l="19050" t="19050" r="22225" b="11430"/>
            <wp:docPr id="26" name="Picture 26" descr="A graph with red and grey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with red and grey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98879" cy="2099316"/>
                    </a:xfrm>
                    <a:prstGeom prst="rect">
                      <a:avLst/>
                    </a:prstGeom>
                    <a:ln>
                      <a:solidFill>
                        <a:schemeClr val="accent1"/>
                      </a:solidFill>
                    </a:ln>
                  </pic:spPr>
                </pic:pic>
              </a:graphicData>
            </a:graphic>
          </wp:inline>
        </w:drawing>
      </w:r>
    </w:p>
    <w:p w14:paraId="7F837375" w14:textId="5F39C80E" w:rsidR="0099756A" w:rsidRPr="00936789" w:rsidRDefault="00CA5122" w:rsidP="00CA5122">
      <w:pPr>
        <w:pStyle w:val="Caption"/>
        <w:jc w:val="center"/>
        <w:rPr>
          <w:rFonts w:ascii="Georgia" w:hAnsi="Georgia"/>
          <w:lang w:val="en-US"/>
        </w:rPr>
      </w:pPr>
      <w:bookmarkStart w:id="42" w:name="_Toc214219589"/>
      <w:r>
        <w:t xml:space="preserve">Figure </w:t>
      </w:r>
      <w:r>
        <w:fldChar w:fldCharType="begin"/>
      </w:r>
      <w:r>
        <w:instrText xml:space="preserve"> SEQ Figure \* ARABIC </w:instrText>
      </w:r>
      <w:r>
        <w:fldChar w:fldCharType="separate"/>
      </w:r>
      <w:r w:rsidR="00D35084">
        <w:rPr>
          <w:noProof/>
        </w:rPr>
        <w:t>9</w:t>
      </w:r>
      <w:r>
        <w:fldChar w:fldCharType="end"/>
      </w:r>
      <w:r>
        <w:rPr>
          <w:lang w:val="en-US"/>
        </w:rPr>
        <w:t>: Correlation Significance Test Results</w:t>
      </w:r>
      <w:bookmarkEnd w:id="42"/>
    </w:p>
    <w:p w14:paraId="712FBB79" w14:textId="3DE79D0B" w:rsidR="0099756A" w:rsidRPr="00CA5122" w:rsidRDefault="0099756A" w:rsidP="00D30C32">
      <w:pPr>
        <w:spacing w:after="120" w:line="276" w:lineRule="auto"/>
        <w:jc w:val="both"/>
        <w:rPr>
          <w:rFonts w:ascii="Georgia" w:hAnsi="Georgia"/>
          <w:sz w:val="20"/>
          <w:szCs w:val="20"/>
        </w:rPr>
      </w:pPr>
      <w:r w:rsidRPr="00CA5122">
        <w:rPr>
          <w:rFonts w:ascii="Georgia" w:hAnsi="Georgia"/>
          <w:sz w:val="20"/>
          <w:szCs w:val="20"/>
        </w:rPr>
        <w:t>Pearson correlation significance test was performed to check if each numerical feature has a linear relationship with churn status. The null hypothesis is that there is no correlation (correlation = 0) between each feature and churn, and the test uses a significance level of α = 0.05 to decide if any observed relationship is statistically meaningful</w:t>
      </w:r>
      <w:r w:rsidR="004A2A40">
        <w:rPr>
          <w:rFonts w:ascii="Georgia" w:hAnsi="Georgia"/>
          <w:sz w:val="20"/>
          <w:szCs w:val="20"/>
        </w:rPr>
        <w:t xml:space="preserve"> </w:t>
      </w:r>
      <w:r w:rsidR="004A2A40" w:rsidRPr="004A2A40">
        <w:rPr>
          <w:rFonts w:ascii="Georgia" w:hAnsi="Georgia"/>
          <w:sz w:val="20"/>
          <w:szCs w:val="20"/>
        </w:rPr>
        <w:t>(Hadi et al., 2020)</w:t>
      </w:r>
      <w:r w:rsidRPr="00CA5122">
        <w:rPr>
          <w:rFonts w:ascii="Georgia" w:hAnsi="Georgia"/>
          <w:sz w:val="20"/>
          <w:szCs w:val="20"/>
        </w:rPr>
        <w:t>.</w:t>
      </w:r>
    </w:p>
    <w:p w14:paraId="2E5A6DA7" w14:textId="29F00DD5" w:rsidR="00CA5122" w:rsidRPr="00CA5122" w:rsidRDefault="0099756A" w:rsidP="00D30C32">
      <w:pPr>
        <w:spacing w:after="120" w:line="276" w:lineRule="auto"/>
        <w:jc w:val="both"/>
        <w:rPr>
          <w:rFonts w:ascii="Georgia" w:hAnsi="Georgia"/>
          <w:sz w:val="20"/>
          <w:szCs w:val="20"/>
        </w:rPr>
      </w:pPr>
      <w:r w:rsidRPr="00CA5122">
        <w:rPr>
          <w:rFonts w:ascii="Georgia" w:hAnsi="Georgia"/>
          <w:sz w:val="20"/>
          <w:szCs w:val="20"/>
        </w:rPr>
        <w:lastRenderedPageBreak/>
        <w:t>The results show that Age, Balance, NumOfProducts, and CreditScore are all significantly (but weakly) correlated with churn, with Age having the strongest positive correlation (0.29) and NumOfProducts showing a weak negative relationship. In contrast, Tenure and EstimatedSalary have p-values above 0.05, meaning they show no significant correlation with churn in this analysis.</w:t>
      </w:r>
    </w:p>
    <w:p w14:paraId="58558007" w14:textId="5E2D69FF" w:rsidR="00D520CB" w:rsidRPr="00D075EF" w:rsidRDefault="00D520CB" w:rsidP="00D075EF">
      <w:pPr>
        <w:pStyle w:val="Heading3"/>
        <w:rPr>
          <w:rFonts w:ascii="Georgia" w:hAnsi="Georgia"/>
          <w:sz w:val="20"/>
          <w:szCs w:val="20"/>
        </w:rPr>
      </w:pPr>
      <w:bookmarkStart w:id="43" w:name="_Toc214409254"/>
      <w:r w:rsidRPr="00CA5122">
        <w:rPr>
          <w:rFonts w:ascii="Georgia" w:hAnsi="Georgia"/>
          <w:sz w:val="20"/>
          <w:szCs w:val="20"/>
        </w:rPr>
        <w:t>5.4.4 Comprehensive Summary of the results</w:t>
      </w:r>
      <w:bookmarkEnd w:id="43"/>
    </w:p>
    <w:p w14:paraId="36C031E9" w14:textId="2CB56EAE" w:rsidR="00CA5122" w:rsidRDefault="00CA5122" w:rsidP="00CA5122">
      <w:pPr>
        <w:pStyle w:val="Caption"/>
        <w:keepNext/>
        <w:jc w:val="center"/>
      </w:pPr>
      <w:bookmarkStart w:id="44" w:name="_Toc214217406"/>
      <w:bookmarkStart w:id="45" w:name="_Toc214219753"/>
      <w:bookmarkStart w:id="46" w:name="_Toc214220030"/>
      <w:bookmarkStart w:id="47" w:name="_Toc214220037"/>
      <w:bookmarkStart w:id="48" w:name="_Toc214409331"/>
      <w:r>
        <w:t xml:space="preserve">Table </w:t>
      </w:r>
      <w:r>
        <w:fldChar w:fldCharType="begin"/>
      </w:r>
      <w:r>
        <w:instrText xml:space="preserve"> SEQ Table \* ARABIC </w:instrText>
      </w:r>
      <w:r>
        <w:fldChar w:fldCharType="separate"/>
      </w:r>
      <w:r w:rsidR="00C35146">
        <w:rPr>
          <w:noProof/>
        </w:rPr>
        <w:t>3</w:t>
      </w:r>
      <w:r>
        <w:fldChar w:fldCharType="end"/>
      </w:r>
      <w:r>
        <w:rPr>
          <w:lang w:val="en-US"/>
        </w:rPr>
        <w:t>: Statistical Hypothesis Test Results Summary</w:t>
      </w:r>
      <w:bookmarkEnd w:id="44"/>
      <w:bookmarkEnd w:id="45"/>
      <w:bookmarkEnd w:id="46"/>
      <w:bookmarkEnd w:id="47"/>
      <w:bookmarkEnd w:id="48"/>
    </w:p>
    <w:tbl>
      <w:tblPr>
        <w:tblStyle w:val="TableGrid"/>
        <w:tblW w:w="0" w:type="auto"/>
        <w:tblLook w:val="04A0" w:firstRow="1" w:lastRow="0" w:firstColumn="1" w:lastColumn="0" w:noHBand="0" w:noVBand="1"/>
      </w:tblPr>
      <w:tblGrid>
        <w:gridCol w:w="1386"/>
        <w:gridCol w:w="1012"/>
        <w:gridCol w:w="1458"/>
        <w:gridCol w:w="1173"/>
        <w:gridCol w:w="1281"/>
        <w:gridCol w:w="1121"/>
        <w:gridCol w:w="1134"/>
      </w:tblGrid>
      <w:tr w:rsidR="0047673E" w:rsidRPr="00936789" w14:paraId="6A423193" w14:textId="77777777" w:rsidTr="00CA5122">
        <w:tc>
          <w:tcPr>
            <w:tcW w:w="0" w:type="auto"/>
            <w:vAlign w:val="center"/>
          </w:tcPr>
          <w:p w14:paraId="43E65552" w14:textId="39DB6955" w:rsidR="00D520CB" w:rsidRPr="00CA5122" w:rsidRDefault="00D520CB" w:rsidP="00CA5122">
            <w:pPr>
              <w:spacing w:line="276" w:lineRule="auto"/>
              <w:jc w:val="center"/>
              <w:rPr>
                <w:rFonts w:ascii="Georgia" w:hAnsi="Georgia"/>
                <w:b/>
                <w:bCs/>
                <w:sz w:val="16"/>
                <w:szCs w:val="16"/>
              </w:rPr>
            </w:pPr>
            <w:r w:rsidRPr="00CA5122">
              <w:rPr>
                <w:rFonts w:ascii="Georgia" w:hAnsi="Georgia"/>
                <w:b/>
                <w:bCs/>
                <w:sz w:val="16"/>
                <w:szCs w:val="16"/>
              </w:rPr>
              <w:t>Feature</w:t>
            </w:r>
          </w:p>
        </w:tc>
        <w:tc>
          <w:tcPr>
            <w:tcW w:w="0" w:type="auto"/>
            <w:vAlign w:val="center"/>
          </w:tcPr>
          <w:p w14:paraId="7663F856" w14:textId="57A935A0" w:rsidR="00D520CB" w:rsidRPr="00CA5122" w:rsidRDefault="00D520CB" w:rsidP="00CA5122">
            <w:pPr>
              <w:spacing w:line="276" w:lineRule="auto"/>
              <w:jc w:val="center"/>
              <w:rPr>
                <w:rFonts w:ascii="Georgia" w:hAnsi="Georgia"/>
                <w:b/>
                <w:bCs/>
                <w:sz w:val="16"/>
                <w:szCs w:val="16"/>
              </w:rPr>
            </w:pPr>
            <w:r w:rsidRPr="00CA5122">
              <w:rPr>
                <w:rFonts w:ascii="Georgia" w:hAnsi="Georgia"/>
                <w:b/>
                <w:bCs/>
                <w:sz w:val="16"/>
                <w:szCs w:val="16"/>
              </w:rPr>
              <w:t>Type</w:t>
            </w:r>
          </w:p>
        </w:tc>
        <w:tc>
          <w:tcPr>
            <w:tcW w:w="0" w:type="auto"/>
            <w:vAlign w:val="center"/>
          </w:tcPr>
          <w:p w14:paraId="743AFB5E" w14:textId="359DBA0E" w:rsidR="00D520CB" w:rsidRPr="00CA5122" w:rsidRDefault="00D520CB" w:rsidP="00CA5122">
            <w:pPr>
              <w:spacing w:line="276" w:lineRule="auto"/>
              <w:jc w:val="center"/>
              <w:rPr>
                <w:rFonts w:ascii="Georgia" w:hAnsi="Georgia"/>
                <w:b/>
                <w:bCs/>
                <w:sz w:val="16"/>
                <w:szCs w:val="16"/>
              </w:rPr>
            </w:pPr>
            <w:r w:rsidRPr="00CA5122">
              <w:rPr>
                <w:rFonts w:ascii="Georgia" w:hAnsi="Georgia"/>
                <w:b/>
                <w:bCs/>
                <w:sz w:val="16"/>
                <w:szCs w:val="16"/>
              </w:rPr>
              <w:t>Mann-Whitney</w:t>
            </w:r>
          </w:p>
        </w:tc>
        <w:tc>
          <w:tcPr>
            <w:tcW w:w="0" w:type="auto"/>
            <w:vAlign w:val="center"/>
          </w:tcPr>
          <w:p w14:paraId="15CA365E" w14:textId="58C3231C" w:rsidR="00D520CB" w:rsidRPr="00CA5122" w:rsidRDefault="00D520CB" w:rsidP="00CA5122">
            <w:pPr>
              <w:spacing w:line="276" w:lineRule="auto"/>
              <w:jc w:val="center"/>
              <w:rPr>
                <w:rFonts w:ascii="Georgia" w:hAnsi="Georgia"/>
                <w:b/>
                <w:bCs/>
                <w:sz w:val="16"/>
                <w:szCs w:val="16"/>
              </w:rPr>
            </w:pPr>
            <w:r w:rsidRPr="00CA5122">
              <w:rPr>
                <w:rFonts w:ascii="Georgia" w:hAnsi="Georgia"/>
                <w:b/>
                <w:bCs/>
                <w:sz w:val="16"/>
                <w:szCs w:val="16"/>
              </w:rPr>
              <w:t>Correlation</w:t>
            </w:r>
          </w:p>
        </w:tc>
        <w:tc>
          <w:tcPr>
            <w:tcW w:w="0" w:type="auto"/>
            <w:vAlign w:val="center"/>
          </w:tcPr>
          <w:p w14:paraId="09947950" w14:textId="6548EAEC" w:rsidR="00D520CB" w:rsidRPr="00CA5122" w:rsidRDefault="00D520CB" w:rsidP="00CA5122">
            <w:pPr>
              <w:spacing w:line="276" w:lineRule="auto"/>
              <w:jc w:val="center"/>
              <w:rPr>
                <w:rFonts w:ascii="Georgia" w:hAnsi="Georgia"/>
                <w:b/>
                <w:bCs/>
                <w:sz w:val="16"/>
                <w:szCs w:val="16"/>
              </w:rPr>
            </w:pPr>
            <w:r w:rsidRPr="00CA5122">
              <w:rPr>
                <w:rFonts w:ascii="Georgia" w:hAnsi="Georgia"/>
                <w:b/>
                <w:bCs/>
                <w:sz w:val="16"/>
                <w:szCs w:val="16"/>
              </w:rPr>
              <w:t>Overall</w:t>
            </w:r>
          </w:p>
        </w:tc>
        <w:tc>
          <w:tcPr>
            <w:tcW w:w="0" w:type="auto"/>
            <w:vAlign w:val="center"/>
          </w:tcPr>
          <w:p w14:paraId="1FFE9847" w14:textId="71C858C5" w:rsidR="00D520CB" w:rsidRPr="00CA5122" w:rsidRDefault="00D520CB" w:rsidP="00CA5122">
            <w:pPr>
              <w:spacing w:line="276" w:lineRule="auto"/>
              <w:jc w:val="center"/>
              <w:rPr>
                <w:rFonts w:ascii="Georgia" w:hAnsi="Georgia"/>
                <w:b/>
                <w:bCs/>
                <w:sz w:val="16"/>
                <w:szCs w:val="16"/>
              </w:rPr>
            </w:pPr>
            <w:r w:rsidRPr="00CA5122">
              <w:rPr>
                <w:rFonts w:ascii="Georgia" w:hAnsi="Georgia"/>
                <w:b/>
                <w:bCs/>
                <w:sz w:val="16"/>
                <w:szCs w:val="16"/>
              </w:rPr>
              <w:t>Chi-square</w:t>
            </w:r>
          </w:p>
        </w:tc>
        <w:tc>
          <w:tcPr>
            <w:tcW w:w="0" w:type="auto"/>
            <w:vAlign w:val="center"/>
          </w:tcPr>
          <w:p w14:paraId="0524A7B3" w14:textId="63A4B1C5" w:rsidR="00D520CB" w:rsidRPr="00CA5122" w:rsidRDefault="00D520CB" w:rsidP="00CA5122">
            <w:pPr>
              <w:spacing w:line="276" w:lineRule="auto"/>
              <w:jc w:val="center"/>
              <w:rPr>
                <w:rFonts w:ascii="Georgia" w:hAnsi="Georgia"/>
                <w:b/>
                <w:bCs/>
                <w:sz w:val="16"/>
                <w:szCs w:val="16"/>
                <w:lang w:val="en-US"/>
              </w:rPr>
            </w:pPr>
            <w:r w:rsidRPr="00D520CB">
              <w:rPr>
                <w:rFonts w:ascii="Georgia" w:hAnsi="Georgia"/>
                <w:b/>
                <w:bCs/>
                <w:sz w:val="16"/>
                <w:szCs w:val="16"/>
                <w:lang w:val="en-US"/>
              </w:rPr>
              <w:t>Cramér's V</w:t>
            </w:r>
          </w:p>
        </w:tc>
      </w:tr>
      <w:tr w:rsidR="0047673E" w:rsidRPr="00936789" w14:paraId="08A6A45B" w14:textId="77777777" w:rsidTr="00CA5122">
        <w:tc>
          <w:tcPr>
            <w:tcW w:w="0" w:type="auto"/>
            <w:vAlign w:val="center"/>
          </w:tcPr>
          <w:p w14:paraId="0874D369" w14:textId="7D3FAC0E"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Credit Score</w:t>
            </w:r>
          </w:p>
        </w:tc>
        <w:tc>
          <w:tcPr>
            <w:tcW w:w="0" w:type="auto"/>
            <w:vAlign w:val="center"/>
          </w:tcPr>
          <w:p w14:paraId="04DF120E" w14:textId="07DDE840"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Numerical</w:t>
            </w:r>
          </w:p>
        </w:tc>
        <w:tc>
          <w:tcPr>
            <w:tcW w:w="0" w:type="auto"/>
            <w:vAlign w:val="center"/>
          </w:tcPr>
          <w:p w14:paraId="7CC44B52" w14:textId="0D6EE7DE"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118A7763" w14:textId="4614BEDC"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-0.027</w:t>
            </w:r>
          </w:p>
        </w:tc>
        <w:tc>
          <w:tcPr>
            <w:tcW w:w="0" w:type="auto"/>
            <w:vAlign w:val="center"/>
          </w:tcPr>
          <w:p w14:paraId="0812C857" w14:textId="42F6EEC3"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Significant</w:t>
            </w:r>
          </w:p>
        </w:tc>
        <w:tc>
          <w:tcPr>
            <w:tcW w:w="0" w:type="auto"/>
            <w:vAlign w:val="center"/>
          </w:tcPr>
          <w:p w14:paraId="539C6DFF" w14:textId="2F63D61E"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3334B8E9" w14:textId="7E1F200D"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r>
      <w:tr w:rsidR="0047673E" w:rsidRPr="00936789" w14:paraId="6CDE94FE" w14:textId="77777777" w:rsidTr="00CA5122">
        <w:tc>
          <w:tcPr>
            <w:tcW w:w="0" w:type="auto"/>
            <w:vAlign w:val="center"/>
          </w:tcPr>
          <w:p w14:paraId="7BFBE523" w14:textId="403E8F6F"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Age</w:t>
            </w:r>
          </w:p>
        </w:tc>
        <w:tc>
          <w:tcPr>
            <w:tcW w:w="0" w:type="auto"/>
            <w:vAlign w:val="center"/>
          </w:tcPr>
          <w:p w14:paraId="099264C2" w14:textId="726D5D89"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Numerical</w:t>
            </w:r>
          </w:p>
        </w:tc>
        <w:tc>
          <w:tcPr>
            <w:tcW w:w="0" w:type="auto"/>
            <w:vAlign w:val="center"/>
          </w:tcPr>
          <w:p w14:paraId="50300F76" w14:textId="04AC8493"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5ECE096B" w14:textId="130C4E5E"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0.285</w:t>
            </w:r>
          </w:p>
        </w:tc>
        <w:tc>
          <w:tcPr>
            <w:tcW w:w="0" w:type="auto"/>
            <w:vAlign w:val="center"/>
          </w:tcPr>
          <w:p w14:paraId="214C28C3" w14:textId="44AEF83F"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Significant</w:t>
            </w:r>
          </w:p>
        </w:tc>
        <w:tc>
          <w:tcPr>
            <w:tcW w:w="0" w:type="auto"/>
            <w:vAlign w:val="center"/>
          </w:tcPr>
          <w:p w14:paraId="01C480FC" w14:textId="003FEBC3"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6A94E33D" w14:textId="0ED70F84"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r>
      <w:tr w:rsidR="0047673E" w:rsidRPr="00936789" w14:paraId="6FB654C4" w14:textId="77777777" w:rsidTr="00CA5122">
        <w:tc>
          <w:tcPr>
            <w:tcW w:w="0" w:type="auto"/>
            <w:vAlign w:val="center"/>
          </w:tcPr>
          <w:p w14:paraId="3206D274" w14:textId="35BC77E8"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Tenure</w:t>
            </w:r>
          </w:p>
        </w:tc>
        <w:tc>
          <w:tcPr>
            <w:tcW w:w="0" w:type="auto"/>
            <w:vAlign w:val="center"/>
          </w:tcPr>
          <w:p w14:paraId="4AC4817C" w14:textId="3FA7464F"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Numerical</w:t>
            </w:r>
          </w:p>
        </w:tc>
        <w:tc>
          <w:tcPr>
            <w:tcW w:w="0" w:type="auto"/>
            <w:vAlign w:val="center"/>
          </w:tcPr>
          <w:p w14:paraId="6FA8479D" w14:textId="4E0CDF06"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No</w:t>
            </w:r>
          </w:p>
        </w:tc>
        <w:tc>
          <w:tcPr>
            <w:tcW w:w="0" w:type="auto"/>
            <w:vAlign w:val="center"/>
          </w:tcPr>
          <w:p w14:paraId="25D03C83" w14:textId="64C38CDE"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-0.014</w:t>
            </w:r>
          </w:p>
        </w:tc>
        <w:tc>
          <w:tcPr>
            <w:tcW w:w="0" w:type="auto"/>
            <w:vAlign w:val="center"/>
          </w:tcPr>
          <w:p w14:paraId="40AE2569" w14:textId="6AC18190"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Not Significant</w:t>
            </w:r>
          </w:p>
        </w:tc>
        <w:tc>
          <w:tcPr>
            <w:tcW w:w="0" w:type="auto"/>
            <w:vAlign w:val="center"/>
          </w:tcPr>
          <w:p w14:paraId="73DE1358" w14:textId="4FC9C08F"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29990DE2" w14:textId="06628571"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r>
      <w:tr w:rsidR="0047673E" w:rsidRPr="00936789" w14:paraId="3F942051" w14:textId="77777777" w:rsidTr="00CA5122">
        <w:tc>
          <w:tcPr>
            <w:tcW w:w="0" w:type="auto"/>
            <w:vAlign w:val="center"/>
          </w:tcPr>
          <w:p w14:paraId="40DECFD9" w14:textId="5AD3CEF5"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Balance</w:t>
            </w:r>
          </w:p>
        </w:tc>
        <w:tc>
          <w:tcPr>
            <w:tcW w:w="0" w:type="auto"/>
            <w:vAlign w:val="center"/>
          </w:tcPr>
          <w:p w14:paraId="3ED8A05B" w14:textId="059C35EF"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Numerical</w:t>
            </w:r>
          </w:p>
        </w:tc>
        <w:tc>
          <w:tcPr>
            <w:tcW w:w="0" w:type="auto"/>
            <w:vAlign w:val="center"/>
          </w:tcPr>
          <w:p w14:paraId="178CABD0" w14:textId="7FF8D9D6"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0AA7FB7F" w14:textId="14831F47"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0.119</w:t>
            </w:r>
          </w:p>
        </w:tc>
        <w:tc>
          <w:tcPr>
            <w:tcW w:w="0" w:type="auto"/>
            <w:vAlign w:val="center"/>
          </w:tcPr>
          <w:p w14:paraId="6967DBB3" w14:textId="774A5235"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Significant</w:t>
            </w:r>
          </w:p>
        </w:tc>
        <w:tc>
          <w:tcPr>
            <w:tcW w:w="0" w:type="auto"/>
            <w:vAlign w:val="center"/>
          </w:tcPr>
          <w:p w14:paraId="50645471" w14:textId="3FAFB3EE"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34085AE7" w14:textId="723D33BB"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r>
      <w:tr w:rsidR="0047673E" w:rsidRPr="00936789" w14:paraId="722D9D0E" w14:textId="77777777" w:rsidTr="00CA5122">
        <w:tc>
          <w:tcPr>
            <w:tcW w:w="0" w:type="auto"/>
            <w:vAlign w:val="center"/>
          </w:tcPr>
          <w:p w14:paraId="30A89972" w14:textId="541CCBA7"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NumOfProducts</w:t>
            </w:r>
          </w:p>
        </w:tc>
        <w:tc>
          <w:tcPr>
            <w:tcW w:w="0" w:type="auto"/>
            <w:vAlign w:val="center"/>
          </w:tcPr>
          <w:p w14:paraId="4F1371F8" w14:textId="0FFF3404"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Numerical</w:t>
            </w:r>
          </w:p>
        </w:tc>
        <w:tc>
          <w:tcPr>
            <w:tcW w:w="0" w:type="auto"/>
            <w:vAlign w:val="center"/>
          </w:tcPr>
          <w:p w14:paraId="380822D7" w14:textId="00C0B0E3"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2B2D7397" w14:textId="658AD2AF"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-0.048</w:t>
            </w:r>
          </w:p>
        </w:tc>
        <w:tc>
          <w:tcPr>
            <w:tcW w:w="0" w:type="auto"/>
            <w:vAlign w:val="center"/>
          </w:tcPr>
          <w:p w14:paraId="09B82766" w14:textId="7D9B83DD"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Significant</w:t>
            </w:r>
          </w:p>
        </w:tc>
        <w:tc>
          <w:tcPr>
            <w:tcW w:w="0" w:type="auto"/>
            <w:vAlign w:val="center"/>
          </w:tcPr>
          <w:p w14:paraId="78CC28BA" w14:textId="7D28851E"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4B435C02" w14:textId="7560CF15"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r>
      <w:tr w:rsidR="0047673E" w:rsidRPr="00936789" w14:paraId="7CBE759E" w14:textId="77777777" w:rsidTr="00CA5122">
        <w:tc>
          <w:tcPr>
            <w:tcW w:w="0" w:type="auto"/>
            <w:vAlign w:val="center"/>
          </w:tcPr>
          <w:p w14:paraId="5AEF043E" w14:textId="25279874"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EstimatedSalary</w:t>
            </w:r>
          </w:p>
        </w:tc>
        <w:tc>
          <w:tcPr>
            <w:tcW w:w="0" w:type="auto"/>
            <w:vAlign w:val="center"/>
          </w:tcPr>
          <w:p w14:paraId="1E829691" w14:textId="25BE388A"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Numerical</w:t>
            </w:r>
          </w:p>
        </w:tc>
        <w:tc>
          <w:tcPr>
            <w:tcW w:w="0" w:type="auto"/>
            <w:vAlign w:val="center"/>
          </w:tcPr>
          <w:p w14:paraId="12D6FC90" w14:textId="4F174B99"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No</w:t>
            </w:r>
          </w:p>
        </w:tc>
        <w:tc>
          <w:tcPr>
            <w:tcW w:w="0" w:type="auto"/>
            <w:vAlign w:val="center"/>
          </w:tcPr>
          <w:p w14:paraId="5CA3E984" w14:textId="70DB2F64"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0.012</w:t>
            </w:r>
          </w:p>
        </w:tc>
        <w:tc>
          <w:tcPr>
            <w:tcW w:w="0" w:type="auto"/>
            <w:vAlign w:val="center"/>
          </w:tcPr>
          <w:p w14:paraId="1742588E" w14:textId="227C2063"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Not Significant</w:t>
            </w:r>
          </w:p>
        </w:tc>
        <w:tc>
          <w:tcPr>
            <w:tcW w:w="0" w:type="auto"/>
            <w:vAlign w:val="center"/>
          </w:tcPr>
          <w:p w14:paraId="674BECC4" w14:textId="21BD32AA"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66C70958" w14:textId="1CB73D35"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0.174</w:t>
            </w:r>
          </w:p>
        </w:tc>
      </w:tr>
      <w:tr w:rsidR="0047673E" w:rsidRPr="00936789" w14:paraId="3728F809" w14:textId="77777777" w:rsidTr="00CA5122">
        <w:tc>
          <w:tcPr>
            <w:tcW w:w="0" w:type="auto"/>
            <w:vAlign w:val="center"/>
          </w:tcPr>
          <w:p w14:paraId="31B329E2" w14:textId="6613171C"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Geography</w:t>
            </w:r>
          </w:p>
        </w:tc>
        <w:tc>
          <w:tcPr>
            <w:tcW w:w="0" w:type="auto"/>
            <w:vAlign w:val="center"/>
          </w:tcPr>
          <w:p w14:paraId="415A83C4" w14:textId="161E8AFE"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Categorical</w:t>
            </w:r>
          </w:p>
        </w:tc>
        <w:tc>
          <w:tcPr>
            <w:tcW w:w="0" w:type="auto"/>
            <w:vAlign w:val="center"/>
          </w:tcPr>
          <w:p w14:paraId="487DC6AD" w14:textId="658866FF"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1C3BB7D6" w14:textId="1B152A95"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3A08502E" w14:textId="45CA8572"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Significant</w:t>
            </w:r>
          </w:p>
        </w:tc>
        <w:tc>
          <w:tcPr>
            <w:tcW w:w="0" w:type="auto"/>
            <w:vAlign w:val="center"/>
          </w:tcPr>
          <w:p w14:paraId="6BF8BA78" w14:textId="4A19955C"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40166B8E" w14:textId="7B48A4BF" w:rsidR="00D520CB" w:rsidRPr="00CA5122" w:rsidRDefault="0047673E" w:rsidP="00CA5122">
            <w:pPr>
              <w:spacing w:line="276" w:lineRule="auto"/>
              <w:jc w:val="center"/>
              <w:rPr>
                <w:rFonts w:ascii="Georgia" w:hAnsi="Georgia"/>
                <w:sz w:val="16"/>
                <w:szCs w:val="16"/>
              </w:rPr>
            </w:pPr>
            <w:r w:rsidRPr="00CA5122">
              <w:rPr>
                <w:rFonts w:ascii="Georgia" w:hAnsi="Georgia"/>
                <w:sz w:val="16"/>
                <w:szCs w:val="16"/>
              </w:rPr>
              <w:t>0.174</w:t>
            </w:r>
          </w:p>
        </w:tc>
      </w:tr>
      <w:tr w:rsidR="0047673E" w:rsidRPr="00936789" w14:paraId="331D6257" w14:textId="77777777" w:rsidTr="00CA5122">
        <w:tc>
          <w:tcPr>
            <w:tcW w:w="0" w:type="auto"/>
            <w:vAlign w:val="center"/>
          </w:tcPr>
          <w:p w14:paraId="56D00954" w14:textId="3AD4D6A0"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Gender</w:t>
            </w:r>
          </w:p>
        </w:tc>
        <w:tc>
          <w:tcPr>
            <w:tcW w:w="0" w:type="auto"/>
            <w:vAlign w:val="center"/>
          </w:tcPr>
          <w:p w14:paraId="0602CEAF" w14:textId="564BA663"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Categorical</w:t>
            </w:r>
          </w:p>
        </w:tc>
        <w:tc>
          <w:tcPr>
            <w:tcW w:w="0" w:type="auto"/>
            <w:vAlign w:val="center"/>
          </w:tcPr>
          <w:p w14:paraId="34BFCA05" w14:textId="6C4C1EE8"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3CB5EF5E" w14:textId="2EFC82E7"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2AACC2EA" w14:textId="3123CDD3"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Significant</w:t>
            </w:r>
          </w:p>
        </w:tc>
        <w:tc>
          <w:tcPr>
            <w:tcW w:w="0" w:type="auto"/>
            <w:vAlign w:val="center"/>
          </w:tcPr>
          <w:p w14:paraId="40BE55B6" w14:textId="06EDFA80"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60EB04A0" w14:textId="34DD21F7"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0.106</w:t>
            </w:r>
          </w:p>
        </w:tc>
      </w:tr>
      <w:tr w:rsidR="0047673E" w:rsidRPr="00936789" w14:paraId="609F2081" w14:textId="77777777" w:rsidTr="00CA5122">
        <w:tc>
          <w:tcPr>
            <w:tcW w:w="0" w:type="auto"/>
            <w:vAlign w:val="center"/>
          </w:tcPr>
          <w:p w14:paraId="35C8679A" w14:textId="05391586"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HasCrCard</w:t>
            </w:r>
          </w:p>
        </w:tc>
        <w:tc>
          <w:tcPr>
            <w:tcW w:w="0" w:type="auto"/>
            <w:vAlign w:val="center"/>
          </w:tcPr>
          <w:p w14:paraId="643B47A0" w14:textId="0F133688"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Categorical</w:t>
            </w:r>
          </w:p>
        </w:tc>
        <w:tc>
          <w:tcPr>
            <w:tcW w:w="0" w:type="auto"/>
            <w:vAlign w:val="center"/>
          </w:tcPr>
          <w:p w14:paraId="5137A64E" w14:textId="2C91AB9F"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5EF3EEBA" w14:textId="06AF0E09"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4F1A4118" w14:textId="06C39149"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Not Significant</w:t>
            </w:r>
          </w:p>
        </w:tc>
        <w:tc>
          <w:tcPr>
            <w:tcW w:w="0" w:type="auto"/>
            <w:vAlign w:val="center"/>
          </w:tcPr>
          <w:p w14:paraId="3D40024C" w14:textId="542528DD"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No</w:t>
            </w:r>
          </w:p>
        </w:tc>
        <w:tc>
          <w:tcPr>
            <w:tcW w:w="0" w:type="auto"/>
            <w:vAlign w:val="center"/>
          </w:tcPr>
          <w:p w14:paraId="5BA4E983" w14:textId="4B460D61"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0.007</w:t>
            </w:r>
          </w:p>
        </w:tc>
      </w:tr>
      <w:tr w:rsidR="0047673E" w:rsidRPr="00936789" w14:paraId="3DA828F1" w14:textId="77777777" w:rsidTr="00CA5122">
        <w:tc>
          <w:tcPr>
            <w:tcW w:w="0" w:type="auto"/>
            <w:vAlign w:val="center"/>
          </w:tcPr>
          <w:p w14:paraId="300306FA" w14:textId="6A19B4AC"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IsActiveMember</w:t>
            </w:r>
          </w:p>
        </w:tc>
        <w:tc>
          <w:tcPr>
            <w:tcW w:w="0" w:type="auto"/>
            <w:vAlign w:val="center"/>
          </w:tcPr>
          <w:p w14:paraId="7F2F6149" w14:textId="209B38BF"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Categorical</w:t>
            </w:r>
          </w:p>
        </w:tc>
        <w:tc>
          <w:tcPr>
            <w:tcW w:w="0" w:type="auto"/>
            <w:vAlign w:val="center"/>
          </w:tcPr>
          <w:p w14:paraId="57B41DC3" w14:textId="1A33FCAD"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33E69F94" w14:textId="2FF70D33"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3184AD29" w14:textId="40BEDE08"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Significant</w:t>
            </w:r>
          </w:p>
        </w:tc>
        <w:tc>
          <w:tcPr>
            <w:tcW w:w="0" w:type="auto"/>
            <w:vAlign w:val="center"/>
          </w:tcPr>
          <w:p w14:paraId="49F3C0CE" w14:textId="77F3167E"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2738808B" w14:textId="511101FD" w:rsidR="0047673E" w:rsidRPr="00CA5122" w:rsidRDefault="0047673E" w:rsidP="00CA5122">
            <w:pPr>
              <w:spacing w:line="276" w:lineRule="auto"/>
              <w:jc w:val="center"/>
              <w:rPr>
                <w:rFonts w:ascii="Georgia" w:hAnsi="Georgia"/>
                <w:sz w:val="16"/>
                <w:szCs w:val="16"/>
              </w:rPr>
            </w:pPr>
            <w:r w:rsidRPr="00CA5122">
              <w:rPr>
                <w:rFonts w:ascii="Georgia" w:hAnsi="Georgia"/>
                <w:sz w:val="16"/>
                <w:szCs w:val="16"/>
              </w:rPr>
              <w:t>0.156</w:t>
            </w:r>
          </w:p>
        </w:tc>
      </w:tr>
      <w:tr w:rsidR="0047673E" w:rsidRPr="00936789" w14:paraId="59C2AC33" w14:textId="77777777" w:rsidTr="00CA5122">
        <w:tc>
          <w:tcPr>
            <w:tcW w:w="0" w:type="auto"/>
            <w:vAlign w:val="center"/>
          </w:tcPr>
          <w:p w14:paraId="101419FA" w14:textId="2238EE10" w:rsidR="0047673E" w:rsidRPr="00CA5122" w:rsidRDefault="0047673E" w:rsidP="0055201A">
            <w:pPr>
              <w:spacing w:line="276" w:lineRule="auto"/>
              <w:jc w:val="center"/>
              <w:rPr>
                <w:rFonts w:ascii="Georgia" w:hAnsi="Georgia"/>
                <w:sz w:val="16"/>
                <w:szCs w:val="16"/>
              </w:rPr>
            </w:pPr>
            <w:r w:rsidRPr="00CA5122">
              <w:rPr>
                <w:rFonts w:ascii="Georgia" w:hAnsi="Georgia"/>
                <w:sz w:val="16"/>
                <w:szCs w:val="16"/>
              </w:rPr>
              <w:t>NumOfProducts</w:t>
            </w:r>
          </w:p>
        </w:tc>
        <w:tc>
          <w:tcPr>
            <w:tcW w:w="0" w:type="auto"/>
            <w:vAlign w:val="center"/>
          </w:tcPr>
          <w:p w14:paraId="6E354297" w14:textId="4500F2B8" w:rsidR="0047673E" w:rsidRPr="00CA5122" w:rsidRDefault="0047673E" w:rsidP="0055201A">
            <w:pPr>
              <w:spacing w:line="276" w:lineRule="auto"/>
              <w:jc w:val="center"/>
              <w:rPr>
                <w:rFonts w:ascii="Georgia" w:hAnsi="Georgia"/>
                <w:sz w:val="16"/>
                <w:szCs w:val="16"/>
              </w:rPr>
            </w:pPr>
            <w:r w:rsidRPr="00CA5122">
              <w:rPr>
                <w:rFonts w:ascii="Georgia" w:hAnsi="Georgia"/>
                <w:sz w:val="16"/>
                <w:szCs w:val="16"/>
              </w:rPr>
              <w:t>Categorical</w:t>
            </w:r>
          </w:p>
        </w:tc>
        <w:tc>
          <w:tcPr>
            <w:tcW w:w="0" w:type="auto"/>
            <w:vAlign w:val="center"/>
          </w:tcPr>
          <w:p w14:paraId="0C489298" w14:textId="651B8234" w:rsidR="0047673E" w:rsidRPr="00CA5122" w:rsidRDefault="0047673E" w:rsidP="0055201A">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572C8EE2" w14:textId="35B82DE3" w:rsidR="0047673E" w:rsidRPr="00CA5122" w:rsidRDefault="0047673E" w:rsidP="0055201A">
            <w:pPr>
              <w:spacing w:line="276" w:lineRule="auto"/>
              <w:jc w:val="center"/>
              <w:rPr>
                <w:rFonts w:ascii="Georgia" w:hAnsi="Georgia"/>
                <w:sz w:val="16"/>
                <w:szCs w:val="16"/>
              </w:rPr>
            </w:pPr>
            <w:r w:rsidRPr="00CA5122">
              <w:rPr>
                <w:rFonts w:ascii="Georgia" w:hAnsi="Georgia"/>
                <w:sz w:val="16"/>
                <w:szCs w:val="16"/>
              </w:rPr>
              <w:t>NA</w:t>
            </w:r>
          </w:p>
        </w:tc>
        <w:tc>
          <w:tcPr>
            <w:tcW w:w="0" w:type="auto"/>
            <w:vAlign w:val="center"/>
          </w:tcPr>
          <w:p w14:paraId="637260BF" w14:textId="50786162" w:rsidR="0047673E" w:rsidRPr="00CA5122" w:rsidRDefault="0047673E" w:rsidP="0055201A">
            <w:pPr>
              <w:spacing w:line="276" w:lineRule="auto"/>
              <w:jc w:val="center"/>
              <w:rPr>
                <w:rFonts w:ascii="Georgia" w:hAnsi="Georgia"/>
                <w:sz w:val="16"/>
                <w:szCs w:val="16"/>
              </w:rPr>
            </w:pPr>
            <w:r w:rsidRPr="00CA5122">
              <w:rPr>
                <w:rFonts w:ascii="Georgia" w:hAnsi="Georgia"/>
                <w:sz w:val="16"/>
                <w:szCs w:val="16"/>
              </w:rPr>
              <w:t>Significant</w:t>
            </w:r>
          </w:p>
        </w:tc>
        <w:tc>
          <w:tcPr>
            <w:tcW w:w="0" w:type="auto"/>
            <w:vAlign w:val="center"/>
          </w:tcPr>
          <w:p w14:paraId="35F667C3" w14:textId="5967B268" w:rsidR="0047673E" w:rsidRPr="00CA5122" w:rsidRDefault="0047673E" w:rsidP="0055201A">
            <w:pPr>
              <w:spacing w:line="276" w:lineRule="auto"/>
              <w:jc w:val="center"/>
              <w:rPr>
                <w:rFonts w:ascii="Georgia" w:hAnsi="Georgia"/>
                <w:sz w:val="16"/>
                <w:szCs w:val="16"/>
              </w:rPr>
            </w:pPr>
            <w:r w:rsidRPr="00CA5122">
              <w:rPr>
                <w:rFonts w:ascii="Georgia" w:hAnsi="Georgia"/>
                <w:sz w:val="16"/>
                <w:szCs w:val="16"/>
              </w:rPr>
              <w:t>Yes</w:t>
            </w:r>
          </w:p>
        </w:tc>
        <w:tc>
          <w:tcPr>
            <w:tcW w:w="0" w:type="auto"/>
            <w:vAlign w:val="center"/>
          </w:tcPr>
          <w:p w14:paraId="48F77EA7" w14:textId="347ABD28" w:rsidR="0047673E" w:rsidRPr="00CA5122" w:rsidRDefault="0047673E" w:rsidP="0055201A">
            <w:pPr>
              <w:spacing w:line="276" w:lineRule="auto"/>
              <w:jc w:val="center"/>
              <w:rPr>
                <w:rFonts w:ascii="Georgia" w:hAnsi="Georgia"/>
                <w:sz w:val="16"/>
                <w:szCs w:val="16"/>
              </w:rPr>
            </w:pPr>
            <w:r w:rsidRPr="00CA5122">
              <w:rPr>
                <w:rFonts w:ascii="Georgia" w:hAnsi="Georgia"/>
                <w:sz w:val="16"/>
                <w:szCs w:val="16"/>
              </w:rPr>
              <w:t>0.388</w:t>
            </w:r>
          </w:p>
        </w:tc>
      </w:tr>
    </w:tbl>
    <w:p w14:paraId="3C481067" w14:textId="49BD2D7E" w:rsidR="006510BD" w:rsidRPr="006547A3" w:rsidRDefault="00D520CB" w:rsidP="0055201A">
      <w:pPr>
        <w:spacing w:before="240" w:line="276" w:lineRule="auto"/>
        <w:jc w:val="both"/>
        <w:rPr>
          <w:rFonts w:ascii="Georgia" w:hAnsi="Georgia"/>
          <w:sz w:val="20"/>
          <w:szCs w:val="20"/>
        </w:rPr>
      </w:pPr>
      <w:r w:rsidRPr="00CA5122">
        <w:rPr>
          <w:rFonts w:ascii="Georgia" w:hAnsi="Georgia"/>
          <w:sz w:val="20"/>
          <w:szCs w:val="20"/>
        </w:rPr>
        <w:t>Among numerical variables, Age, Balance, CreditScore, and NumOfProducts all showed statistically significant differences between churned and non-churned customers using both the Mann-Whitney U test and Pearson correlation, though effect sizes were small to moderate; Tenure and EstimatedSalary were consistently not significant. For categorical variables, Geography, Gender, IsActiveMember, and NumOfProducts demonstrated significant associations with churn by chi-square test (with Cramér’s V indicating Geography and IsActiveMember were moderately associated, while NumOfProducts showed the strongest association). HasCrCard was not significantly linked to churn in either test. Overall, demographic and engagement features—especially Age and the number of products—have the strongest and most consistent relationship with churn across multiple statistical perspectives, while tenure, salary, and credit card holding have little predictive value for churn in this dataset.</w:t>
      </w:r>
    </w:p>
    <w:p w14:paraId="1BA3D4B3" w14:textId="4700F49F" w:rsidR="006510BD" w:rsidRPr="006547A3" w:rsidRDefault="006510BD" w:rsidP="006547A3">
      <w:pPr>
        <w:pStyle w:val="Heading1"/>
        <w:spacing w:after="120" w:line="276" w:lineRule="auto"/>
        <w:rPr>
          <w:rFonts w:ascii="Georgia" w:hAnsi="Georgia"/>
          <w:sz w:val="24"/>
          <w:szCs w:val="24"/>
        </w:rPr>
      </w:pPr>
      <w:bookmarkStart w:id="49" w:name="_Toc214409255"/>
      <w:r w:rsidRPr="006547A3">
        <w:rPr>
          <w:rFonts w:ascii="Georgia" w:hAnsi="Georgia"/>
          <w:sz w:val="24"/>
          <w:szCs w:val="24"/>
        </w:rPr>
        <w:t>6. DATA PREPARATION</w:t>
      </w:r>
      <w:bookmarkEnd w:id="49"/>
    </w:p>
    <w:p w14:paraId="1F2FCC88" w14:textId="07FC1092" w:rsidR="006510BD" w:rsidRPr="006547A3" w:rsidRDefault="006510BD" w:rsidP="006547A3">
      <w:pPr>
        <w:pStyle w:val="Heading2"/>
        <w:spacing w:line="276" w:lineRule="auto"/>
        <w:rPr>
          <w:rFonts w:ascii="Georgia" w:hAnsi="Georgia"/>
          <w:sz w:val="22"/>
          <w:szCs w:val="22"/>
        </w:rPr>
      </w:pPr>
      <w:bookmarkStart w:id="50" w:name="_Toc214409256"/>
      <w:r w:rsidRPr="006547A3">
        <w:rPr>
          <w:rFonts w:ascii="Georgia" w:hAnsi="Georgia"/>
          <w:sz w:val="22"/>
          <w:szCs w:val="22"/>
        </w:rPr>
        <w:t>6.1 Data Cleaning</w:t>
      </w:r>
      <w:bookmarkEnd w:id="50"/>
    </w:p>
    <w:p w14:paraId="33ED41FF" w14:textId="4A124ED4" w:rsidR="006510BD" w:rsidRPr="006547A3" w:rsidRDefault="006510BD" w:rsidP="00D30C32">
      <w:pPr>
        <w:spacing w:after="120" w:line="276" w:lineRule="auto"/>
        <w:jc w:val="both"/>
        <w:rPr>
          <w:rFonts w:ascii="Georgia" w:hAnsi="Georgia"/>
          <w:sz w:val="20"/>
          <w:szCs w:val="20"/>
        </w:rPr>
      </w:pPr>
      <w:r w:rsidRPr="006547A3">
        <w:rPr>
          <w:rFonts w:ascii="Georgia" w:hAnsi="Georgia"/>
          <w:sz w:val="20"/>
          <w:szCs w:val="20"/>
        </w:rPr>
        <w:t>During data cleaning, no missing values were found across all features, outliers were kept to preserve real customer diversity, and non-predictive columns such as CustomerId, RowNumber, and Surname were dropped from the dataset.</w:t>
      </w:r>
    </w:p>
    <w:p w14:paraId="7442EFD9" w14:textId="198623A6" w:rsidR="006510BD" w:rsidRPr="006547A3" w:rsidRDefault="006510BD" w:rsidP="006547A3">
      <w:pPr>
        <w:pStyle w:val="Heading2"/>
        <w:spacing w:line="276" w:lineRule="auto"/>
        <w:rPr>
          <w:rFonts w:ascii="Georgia" w:hAnsi="Georgia"/>
          <w:sz w:val="22"/>
          <w:szCs w:val="22"/>
        </w:rPr>
      </w:pPr>
      <w:bookmarkStart w:id="51" w:name="_Toc214409257"/>
      <w:r w:rsidRPr="006547A3">
        <w:rPr>
          <w:rFonts w:ascii="Georgia" w:hAnsi="Georgia"/>
          <w:sz w:val="22"/>
          <w:szCs w:val="22"/>
        </w:rPr>
        <w:t>6.2 Feature Engineering</w:t>
      </w:r>
      <w:bookmarkEnd w:id="51"/>
    </w:p>
    <w:p w14:paraId="3525E06F" w14:textId="443A3B58" w:rsidR="00F816CC" w:rsidRPr="006547A3" w:rsidRDefault="00F816CC" w:rsidP="00D30C32">
      <w:pPr>
        <w:spacing w:after="120" w:line="276" w:lineRule="auto"/>
        <w:jc w:val="both"/>
        <w:rPr>
          <w:rFonts w:ascii="Georgia" w:hAnsi="Georgia"/>
          <w:sz w:val="20"/>
          <w:szCs w:val="20"/>
        </w:rPr>
      </w:pPr>
      <w:r w:rsidRPr="006547A3">
        <w:rPr>
          <w:rFonts w:ascii="Georgia" w:hAnsi="Georgia"/>
          <w:sz w:val="20"/>
          <w:szCs w:val="20"/>
        </w:rPr>
        <w:t>Five new features were engineered to enhance model performance: BalanceToSalary_Ratio (captures financial commitment relative to income), Age_Group (categorizes age to detect non-linear effects), Is_Senior (flags customers over 50 to identify senior-related churn), Has_Zero_Balance (identifies dormant or new accounts), and CreditScore_Category (segments customers by credit risk tier) to better capture important patterns driving churn</w:t>
      </w:r>
      <w:r w:rsidR="004A2A40">
        <w:rPr>
          <w:rFonts w:ascii="Georgia" w:hAnsi="Georgia"/>
          <w:sz w:val="20"/>
          <w:szCs w:val="20"/>
        </w:rPr>
        <w:t xml:space="preserve"> </w:t>
      </w:r>
      <w:r w:rsidR="004A2A40" w:rsidRPr="004A2A40">
        <w:rPr>
          <w:rFonts w:ascii="Georgia" w:hAnsi="Georgia"/>
          <w:sz w:val="20"/>
          <w:szCs w:val="20"/>
        </w:rPr>
        <w:t>(Kuhn and Johnson, 2019; Coussement et al., 2017)</w:t>
      </w:r>
      <w:r w:rsidRPr="006547A3">
        <w:rPr>
          <w:rFonts w:ascii="Georgia" w:hAnsi="Georgia"/>
          <w:sz w:val="20"/>
          <w:szCs w:val="20"/>
        </w:rPr>
        <w:t>.</w:t>
      </w:r>
    </w:p>
    <w:p w14:paraId="4B65D1E2" w14:textId="77777777" w:rsidR="006547A3" w:rsidRDefault="00F816CC" w:rsidP="006547A3">
      <w:pPr>
        <w:keepNext/>
        <w:spacing w:after="120" w:line="276" w:lineRule="auto"/>
        <w:jc w:val="center"/>
      </w:pPr>
      <w:r w:rsidRPr="00936789">
        <w:rPr>
          <w:rFonts w:ascii="Georgia" w:hAnsi="Georgia"/>
          <w:noProof/>
        </w:rPr>
        <w:lastRenderedPageBreak/>
        <w:drawing>
          <wp:inline distT="0" distB="0" distL="0" distR="0" wp14:anchorId="7F04397C" wp14:editId="16380E81">
            <wp:extent cx="4697730" cy="3355447"/>
            <wp:effectExtent l="19050" t="19050" r="26670" b="16510"/>
            <wp:docPr id="27" name="Picture 27"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9196" cy="3356494"/>
                    </a:xfrm>
                    <a:prstGeom prst="rect">
                      <a:avLst/>
                    </a:prstGeom>
                    <a:ln>
                      <a:solidFill>
                        <a:schemeClr val="accent1"/>
                      </a:solidFill>
                    </a:ln>
                  </pic:spPr>
                </pic:pic>
              </a:graphicData>
            </a:graphic>
          </wp:inline>
        </w:drawing>
      </w:r>
    </w:p>
    <w:p w14:paraId="22548237" w14:textId="727B4AB0" w:rsidR="00F816CC" w:rsidRPr="00936789" w:rsidRDefault="006547A3" w:rsidP="006547A3">
      <w:pPr>
        <w:pStyle w:val="Caption"/>
        <w:jc w:val="center"/>
        <w:rPr>
          <w:rFonts w:ascii="Georgia" w:hAnsi="Georgia"/>
        </w:rPr>
      </w:pPr>
      <w:bookmarkStart w:id="52" w:name="_Toc214219590"/>
      <w:r>
        <w:t xml:space="preserve">Figure </w:t>
      </w:r>
      <w:r>
        <w:fldChar w:fldCharType="begin"/>
      </w:r>
      <w:r>
        <w:instrText xml:space="preserve"> SEQ Figure \* ARABIC </w:instrText>
      </w:r>
      <w:r>
        <w:fldChar w:fldCharType="separate"/>
      </w:r>
      <w:r w:rsidR="00D35084">
        <w:rPr>
          <w:noProof/>
        </w:rPr>
        <w:t>10</w:t>
      </w:r>
      <w:r>
        <w:fldChar w:fldCharType="end"/>
      </w:r>
      <w:r>
        <w:rPr>
          <w:lang w:val="en-US"/>
        </w:rPr>
        <w:t>: Churn Rate Distribution of New Features</w:t>
      </w:r>
      <w:bookmarkEnd w:id="52"/>
    </w:p>
    <w:p w14:paraId="2331B9DB" w14:textId="3F4895D2" w:rsidR="00F816CC" w:rsidRPr="006547A3" w:rsidRDefault="00281303" w:rsidP="00D30C32">
      <w:pPr>
        <w:spacing w:after="120" w:line="276" w:lineRule="auto"/>
        <w:jc w:val="both"/>
        <w:rPr>
          <w:rFonts w:ascii="Georgia" w:hAnsi="Georgia"/>
          <w:sz w:val="20"/>
          <w:szCs w:val="20"/>
        </w:rPr>
      </w:pPr>
      <w:r w:rsidRPr="006547A3">
        <w:rPr>
          <w:rFonts w:ascii="Georgia" w:hAnsi="Georgia"/>
          <w:sz w:val="20"/>
          <w:szCs w:val="20"/>
        </w:rPr>
        <w:t>Churn rates for the engineered features show sharp contrasts: older age groups and senior status are associated with much higher churn, while young and mid-age customers have low churn. Accounts with zero balance and lower credit scores have modestly lower churn, but the differences between credit score categories are small, suggesting limited utility for segmentation. These results confirm that age and active account status are the strongest churn indicators among the new features.</w:t>
      </w:r>
    </w:p>
    <w:p w14:paraId="1D9C20EE" w14:textId="77777777" w:rsidR="00F816CC" w:rsidRPr="00C551EA" w:rsidRDefault="00F816CC" w:rsidP="00C551EA">
      <w:pPr>
        <w:pStyle w:val="Heading2"/>
        <w:spacing w:line="276" w:lineRule="auto"/>
        <w:rPr>
          <w:rFonts w:ascii="Georgia" w:hAnsi="Georgia"/>
          <w:sz w:val="22"/>
          <w:szCs w:val="22"/>
        </w:rPr>
      </w:pPr>
      <w:bookmarkStart w:id="53" w:name="_Toc214409258"/>
      <w:r w:rsidRPr="00C551EA">
        <w:rPr>
          <w:rFonts w:ascii="Georgia" w:hAnsi="Georgia"/>
          <w:sz w:val="22"/>
          <w:szCs w:val="22"/>
        </w:rPr>
        <w:t>6.3 Feature Encoding</w:t>
      </w:r>
      <w:bookmarkEnd w:id="53"/>
    </w:p>
    <w:p w14:paraId="6DA78DEE" w14:textId="70398F9F" w:rsidR="00F816CC" w:rsidRPr="006547A3" w:rsidRDefault="00F816CC" w:rsidP="00D30C32">
      <w:pPr>
        <w:spacing w:after="120" w:line="276" w:lineRule="auto"/>
        <w:jc w:val="both"/>
        <w:rPr>
          <w:rFonts w:ascii="Georgia" w:hAnsi="Georgia"/>
          <w:sz w:val="20"/>
          <w:szCs w:val="20"/>
        </w:rPr>
      </w:pPr>
      <w:r w:rsidRPr="006547A3">
        <w:rPr>
          <w:rFonts w:ascii="Georgia" w:hAnsi="Georgia"/>
          <w:sz w:val="20"/>
          <w:szCs w:val="20"/>
        </w:rPr>
        <w:t>Binary encoding was applied to the Gender feature because it has only two categories (Female=0, Male=1), making it a simple, efficient numerical mapping without adding extra dimensions. One-Hot Encoding was used for Geography as it has multiple categories; this avoids any unintended ordinal relationships by creating separate binary indicators for Germany and Spain while dropping France as the baseline to prevent multicollinearity</w:t>
      </w:r>
      <w:r w:rsidR="004A2A40">
        <w:rPr>
          <w:rFonts w:ascii="Georgia" w:hAnsi="Georgia"/>
          <w:sz w:val="20"/>
          <w:szCs w:val="20"/>
        </w:rPr>
        <w:t xml:space="preserve"> </w:t>
      </w:r>
      <w:r w:rsidR="004A2A40" w:rsidRPr="004A2A40">
        <w:rPr>
          <w:rFonts w:ascii="Georgia" w:hAnsi="Georgia"/>
          <w:sz w:val="20"/>
          <w:szCs w:val="20"/>
        </w:rPr>
        <w:t>(Dormann et al., 2013)</w:t>
      </w:r>
      <w:r w:rsidRPr="006547A3">
        <w:rPr>
          <w:rFonts w:ascii="Georgia" w:hAnsi="Georgia"/>
          <w:sz w:val="20"/>
          <w:szCs w:val="20"/>
        </w:rPr>
        <w:t xml:space="preserve">. This combination ensures that categorical data are appropriately prepared for </w:t>
      </w:r>
      <w:r w:rsidR="006547A3" w:rsidRPr="006547A3">
        <w:rPr>
          <w:rFonts w:ascii="Georgia" w:hAnsi="Georgia"/>
          <w:sz w:val="20"/>
          <w:szCs w:val="20"/>
        </w:rPr>
        <w:t>modelling</w:t>
      </w:r>
      <w:r w:rsidRPr="006547A3">
        <w:rPr>
          <w:rFonts w:ascii="Georgia" w:hAnsi="Georgia"/>
          <w:sz w:val="20"/>
          <w:szCs w:val="20"/>
        </w:rPr>
        <w:t>, maximizing interpretability and avoiding issues like the dummy variable trap.</w:t>
      </w:r>
    </w:p>
    <w:p w14:paraId="5A48BB49" w14:textId="77777777" w:rsidR="00F816CC" w:rsidRPr="00C551EA" w:rsidRDefault="00F816CC" w:rsidP="00C551EA">
      <w:pPr>
        <w:pStyle w:val="Heading2"/>
        <w:spacing w:line="276" w:lineRule="auto"/>
        <w:rPr>
          <w:rFonts w:ascii="Georgia" w:hAnsi="Georgia"/>
          <w:sz w:val="22"/>
          <w:szCs w:val="22"/>
        </w:rPr>
      </w:pPr>
      <w:bookmarkStart w:id="54" w:name="_Toc214409259"/>
      <w:r w:rsidRPr="00C551EA">
        <w:rPr>
          <w:rFonts w:ascii="Georgia" w:hAnsi="Georgia"/>
          <w:sz w:val="22"/>
          <w:szCs w:val="22"/>
        </w:rPr>
        <w:t>6.4 Data Splitting</w:t>
      </w:r>
      <w:bookmarkEnd w:id="54"/>
    </w:p>
    <w:p w14:paraId="3E269294" w14:textId="5E87FC12" w:rsidR="00F816CC" w:rsidRPr="006547A3" w:rsidRDefault="00F816CC" w:rsidP="00D30C32">
      <w:pPr>
        <w:spacing w:after="120" w:line="276" w:lineRule="auto"/>
        <w:jc w:val="both"/>
        <w:rPr>
          <w:rFonts w:ascii="Georgia" w:hAnsi="Georgia"/>
          <w:sz w:val="20"/>
          <w:szCs w:val="20"/>
        </w:rPr>
      </w:pPr>
      <w:r w:rsidRPr="006547A3">
        <w:rPr>
          <w:rFonts w:ascii="Georgia" w:hAnsi="Georgia"/>
          <w:sz w:val="20"/>
          <w:szCs w:val="20"/>
        </w:rPr>
        <w:t>Data splitting was performed by dividing the dataset into an 80% training set (8,000 samples) and a 20% test set (2,000 samples) using a stratified split strategy. Stratification was chosen to maintain the original distribution of the churn target variable across both training and test sets, ensuring representative and balanced subsets to improve model reliability and evaluation accuracy, especially important given the class imbalance in churn data</w:t>
      </w:r>
      <w:r w:rsidR="004A2A40">
        <w:rPr>
          <w:rFonts w:ascii="Georgia" w:hAnsi="Georgia"/>
          <w:sz w:val="20"/>
          <w:szCs w:val="20"/>
        </w:rPr>
        <w:t xml:space="preserve"> </w:t>
      </w:r>
      <w:r w:rsidR="004A2A40" w:rsidRPr="004A2A40">
        <w:rPr>
          <w:rFonts w:ascii="Georgia" w:hAnsi="Georgia"/>
          <w:sz w:val="20"/>
          <w:szCs w:val="20"/>
        </w:rPr>
        <w:t>(Refaeilzadeh et al., 2009)</w:t>
      </w:r>
      <w:r w:rsidRPr="006547A3">
        <w:rPr>
          <w:rFonts w:ascii="Georgia" w:hAnsi="Georgia"/>
          <w:sz w:val="20"/>
          <w:szCs w:val="20"/>
        </w:rPr>
        <w:t>.</w:t>
      </w:r>
    </w:p>
    <w:p w14:paraId="4B3CB3DB" w14:textId="77777777" w:rsidR="00F816CC" w:rsidRPr="00C551EA" w:rsidRDefault="00F816CC" w:rsidP="00C551EA">
      <w:pPr>
        <w:pStyle w:val="Heading2"/>
        <w:spacing w:line="276" w:lineRule="auto"/>
        <w:rPr>
          <w:rFonts w:ascii="Georgia" w:hAnsi="Georgia"/>
          <w:sz w:val="22"/>
          <w:szCs w:val="22"/>
        </w:rPr>
      </w:pPr>
      <w:bookmarkStart w:id="55" w:name="_Toc214409260"/>
      <w:r w:rsidRPr="00C551EA">
        <w:rPr>
          <w:rFonts w:ascii="Georgia" w:hAnsi="Georgia"/>
          <w:sz w:val="22"/>
          <w:szCs w:val="22"/>
        </w:rPr>
        <w:t>6.5 Feature Scaling</w:t>
      </w:r>
      <w:bookmarkEnd w:id="55"/>
    </w:p>
    <w:p w14:paraId="5604B5EE" w14:textId="055EEAFB" w:rsidR="00F816CC" w:rsidRPr="006547A3" w:rsidRDefault="00F816CC" w:rsidP="00D30C32">
      <w:pPr>
        <w:spacing w:after="120" w:line="276" w:lineRule="auto"/>
        <w:jc w:val="both"/>
        <w:rPr>
          <w:rFonts w:ascii="Georgia" w:hAnsi="Georgia"/>
          <w:sz w:val="20"/>
          <w:szCs w:val="20"/>
        </w:rPr>
      </w:pPr>
      <w:r w:rsidRPr="006547A3">
        <w:rPr>
          <w:rFonts w:ascii="Georgia" w:hAnsi="Georgia"/>
          <w:sz w:val="20"/>
          <w:szCs w:val="20"/>
        </w:rPr>
        <w:t>StandardScaler was applied to normalize numerical features by transforming them to have a mean of zero and standard deviation of one. This standardization prevents features with large value ranges from dominating distance-based or gradient-based algorithms and helps models converge more reliably. It was applied after the train-test split to avoid data leakage, ensuring that the scaling parameters are learned solely from training data and applied consistently during testing and prediction</w:t>
      </w:r>
      <w:r w:rsidR="004A2A40">
        <w:rPr>
          <w:rFonts w:ascii="Georgia" w:hAnsi="Georgia"/>
          <w:sz w:val="20"/>
          <w:szCs w:val="20"/>
        </w:rPr>
        <w:t xml:space="preserve"> </w:t>
      </w:r>
      <w:r w:rsidR="004A2A40" w:rsidRPr="004A2A40">
        <w:rPr>
          <w:rFonts w:ascii="Georgia" w:hAnsi="Georgia"/>
          <w:sz w:val="20"/>
          <w:szCs w:val="20"/>
        </w:rPr>
        <w:t>(Hastie, Tibshirani and Friedman, 2009)</w:t>
      </w:r>
      <w:r w:rsidRPr="006547A3">
        <w:rPr>
          <w:rFonts w:ascii="Georgia" w:hAnsi="Georgia"/>
          <w:sz w:val="20"/>
          <w:szCs w:val="20"/>
        </w:rPr>
        <w:t>.</w:t>
      </w:r>
    </w:p>
    <w:p w14:paraId="15817592" w14:textId="1458F47D" w:rsidR="00F816CC" w:rsidRPr="00C551EA" w:rsidRDefault="00F816CC" w:rsidP="00C551EA">
      <w:pPr>
        <w:pStyle w:val="Heading2"/>
        <w:spacing w:line="276" w:lineRule="auto"/>
        <w:rPr>
          <w:rFonts w:ascii="Georgia" w:hAnsi="Georgia"/>
          <w:sz w:val="22"/>
          <w:szCs w:val="22"/>
        </w:rPr>
      </w:pPr>
      <w:bookmarkStart w:id="56" w:name="_Toc214409261"/>
      <w:r w:rsidRPr="00C551EA">
        <w:rPr>
          <w:rFonts w:ascii="Georgia" w:hAnsi="Georgia"/>
          <w:sz w:val="22"/>
          <w:szCs w:val="22"/>
        </w:rPr>
        <w:lastRenderedPageBreak/>
        <w:t>6.6 Class Imbalance Handling</w:t>
      </w:r>
      <w:bookmarkEnd w:id="56"/>
    </w:p>
    <w:p w14:paraId="4E7E7950" w14:textId="3747A8AD" w:rsidR="00F816CC" w:rsidRPr="006547A3" w:rsidRDefault="00F816CC" w:rsidP="00D30C32">
      <w:pPr>
        <w:spacing w:after="120" w:line="276" w:lineRule="auto"/>
        <w:jc w:val="both"/>
        <w:rPr>
          <w:rFonts w:ascii="Georgia" w:hAnsi="Georgia"/>
          <w:sz w:val="20"/>
          <w:szCs w:val="20"/>
        </w:rPr>
      </w:pPr>
      <w:r w:rsidRPr="006547A3">
        <w:rPr>
          <w:rFonts w:ascii="Georgia" w:hAnsi="Georgia"/>
          <w:sz w:val="20"/>
          <w:szCs w:val="20"/>
        </w:rPr>
        <w:t>Class imbalance in the original training data with a much lower churn rate than not churned which created a risk of prediction bias toward the majority class. To address this, SMOTE (Synthetic Minority Over-sampling Technique) was applied, generating synthetic examples of churned customers and resulting in a perfectly balanced 50-50 training set</w:t>
      </w:r>
      <w:r w:rsidR="004A2A40">
        <w:rPr>
          <w:rFonts w:ascii="Georgia" w:hAnsi="Georgia"/>
          <w:sz w:val="20"/>
          <w:szCs w:val="20"/>
        </w:rPr>
        <w:t xml:space="preserve"> </w:t>
      </w:r>
      <w:r w:rsidR="004A2A40" w:rsidRPr="00626C0B">
        <w:rPr>
          <w:rFonts w:ascii="Georgia" w:hAnsi="Georgia"/>
          <w:sz w:val="20"/>
          <w:szCs w:val="20"/>
        </w:rPr>
        <w:t>(He and Garcia, 2009)</w:t>
      </w:r>
      <w:r w:rsidRPr="006547A3">
        <w:rPr>
          <w:rFonts w:ascii="Georgia" w:hAnsi="Georgia"/>
          <w:sz w:val="20"/>
          <w:szCs w:val="20"/>
        </w:rPr>
        <w:t>. The test set was kept with its original distribution to ensure a realistic evaluation of model performance. This approach improved model sensitivity to the minority class, making predictions for churned customers more reliable and robust.</w:t>
      </w:r>
    </w:p>
    <w:p w14:paraId="449E31E6" w14:textId="77777777" w:rsidR="006547A3" w:rsidRDefault="00F816CC" w:rsidP="006547A3">
      <w:pPr>
        <w:keepNext/>
        <w:spacing w:after="120" w:line="276" w:lineRule="auto"/>
        <w:jc w:val="center"/>
      </w:pPr>
      <w:r w:rsidRPr="00936789">
        <w:rPr>
          <w:rFonts w:ascii="Georgia" w:hAnsi="Georgia"/>
          <w:noProof/>
          <w:lang w:val="en-US"/>
        </w:rPr>
        <w:drawing>
          <wp:inline distT="0" distB="0" distL="0" distR="0" wp14:anchorId="3C4E73AA" wp14:editId="416D0DC8">
            <wp:extent cx="4506057" cy="1877606"/>
            <wp:effectExtent l="19050" t="19050" r="8890" b="27940"/>
            <wp:docPr id="28" name="Picture 28" descr="A comparison of a blue and red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comparison of a blue and red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20518" cy="1883632"/>
                    </a:xfrm>
                    <a:prstGeom prst="rect">
                      <a:avLst/>
                    </a:prstGeom>
                    <a:ln>
                      <a:solidFill>
                        <a:schemeClr val="accent1"/>
                      </a:solidFill>
                    </a:ln>
                  </pic:spPr>
                </pic:pic>
              </a:graphicData>
            </a:graphic>
          </wp:inline>
        </w:drawing>
      </w:r>
    </w:p>
    <w:p w14:paraId="4DF1A113" w14:textId="36EA2A32" w:rsidR="006547A3" w:rsidRPr="006547A3" w:rsidRDefault="006547A3" w:rsidP="006547A3">
      <w:pPr>
        <w:pStyle w:val="Caption"/>
        <w:jc w:val="center"/>
        <w:rPr>
          <w:lang w:val="en-US"/>
        </w:rPr>
      </w:pPr>
      <w:bookmarkStart w:id="57" w:name="_Toc214219591"/>
      <w:r>
        <w:t xml:space="preserve">Figure </w:t>
      </w:r>
      <w:r>
        <w:fldChar w:fldCharType="begin"/>
      </w:r>
      <w:r>
        <w:instrText xml:space="preserve"> SEQ Figure \* ARABIC </w:instrText>
      </w:r>
      <w:r>
        <w:fldChar w:fldCharType="separate"/>
      </w:r>
      <w:r w:rsidR="00D35084">
        <w:rPr>
          <w:noProof/>
        </w:rPr>
        <w:t>11</w:t>
      </w:r>
      <w:r>
        <w:fldChar w:fldCharType="end"/>
      </w:r>
      <w:r>
        <w:rPr>
          <w:lang w:val="en-US"/>
        </w:rPr>
        <w:t>: Training Data before and after SMOTE</w:t>
      </w:r>
      <w:bookmarkEnd w:id="57"/>
    </w:p>
    <w:p w14:paraId="14AF16DC" w14:textId="66DA1299" w:rsidR="00A70A20" w:rsidRPr="006547A3" w:rsidRDefault="00A70A20" w:rsidP="006547A3">
      <w:pPr>
        <w:pStyle w:val="Heading1"/>
        <w:spacing w:after="120" w:line="276" w:lineRule="auto"/>
        <w:rPr>
          <w:rFonts w:ascii="Georgia" w:hAnsi="Georgia"/>
          <w:sz w:val="24"/>
          <w:szCs w:val="24"/>
        </w:rPr>
      </w:pPr>
      <w:bookmarkStart w:id="58" w:name="_Toc214409262"/>
      <w:r w:rsidRPr="006547A3">
        <w:rPr>
          <w:rFonts w:ascii="Georgia" w:hAnsi="Georgia"/>
          <w:sz w:val="24"/>
          <w:szCs w:val="24"/>
        </w:rPr>
        <w:t>7. MACHINE LEARNING MODELLING</w:t>
      </w:r>
      <w:bookmarkEnd w:id="58"/>
    </w:p>
    <w:p w14:paraId="757EAA06" w14:textId="61E83E85" w:rsidR="004067F3" w:rsidRPr="00C551EA" w:rsidRDefault="004067F3" w:rsidP="00C551EA">
      <w:pPr>
        <w:pStyle w:val="Heading2"/>
        <w:spacing w:line="276" w:lineRule="auto"/>
        <w:rPr>
          <w:rFonts w:ascii="Georgia" w:hAnsi="Georgia"/>
          <w:sz w:val="22"/>
          <w:szCs w:val="22"/>
        </w:rPr>
      </w:pPr>
      <w:bookmarkStart w:id="59" w:name="_Toc214409263"/>
      <w:r w:rsidRPr="00C551EA">
        <w:rPr>
          <w:rFonts w:ascii="Georgia" w:hAnsi="Georgia"/>
          <w:sz w:val="22"/>
          <w:szCs w:val="22"/>
        </w:rPr>
        <w:t>7.1 Algorithm Selection</w:t>
      </w:r>
      <w:bookmarkEnd w:id="59"/>
    </w:p>
    <w:p w14:paraId="687B9B73" w14:textId="73BA54D1" w:rsidR="004067F3" w:rsidRPr="006547A3" w:rsidRDefault="004067F3" w:rsidP="00D30C32">
      <w:pPr>
        <w:spacing w:after="120" w:line="276" w:lineRule="auto"/>
        <w:jc w:val="both"/>
        <w:rPr>
          <w:rFonts w:ascii="Georgia" w:hAnsi="Georgia"/>
          <w:sz w:val="20"/>
          <w:szCs w:val="20"/>
        </w:rPr>
      </w:pPr>
      <w:r w:rsidRPr="006547A3">
        <w:rPr>
          <w:rFonts w:ascii="Georgia" w:hAnsi="Georgia"/>
          <w:sz w:val="20"/>
          <w:szCs w:val="20"/>
        </w:rPr>
        <w:t>Five diverse machine learning algorithms were selected to capture different patterns in churn prediction. Random Forest serves as the primary predictor due to its robust ensemble approach and ability to handle non-linearity</w:t>
      </w:r>
      <w:r w:rsidR="00F66F53">
        <w:rPr>
          <w:rFonts w:ascii="Georgia" w:hAnsi="Georgia"/>
          <w:sz w:val="20"/>
          <w:szCs w:val="20"/>
        </w:rPr>
        <w:t xml:space="preserve"> </w:t>
      </w:r>
      <w:r w:rsidR="00F66F53" w:rsidRPr="00F66F53">
        <w:rPr>
          <w:rFonts w:ascii="Georgia" w:hAnsi="Georgia"/>
          <w:sz w:val="20"/>
          <w:szCs w:val="20"/>
        </w:rPr>
        <w:t>(Verbeke et al., 2012)</w:t>
      </w:r>
      <w:r w:rsidRPr="006547A3">
        <w:rPr>
          <w:rFonts w:ascii="Georgia" w:hAnsi="Georgia"/>
          <w:sz w:val="20"/>
          <w:szCs w:val="20"/>
        </w:rPr>
        <w:t>, while Gradient Boosting is included as a performance benchmark for its strength in capturing complex feature interactions. Decision Tree provides a fast, interpretable baseline that is useful for explaining predictions</w:t>
      </w:r>
      <w:r w:rsidR="00F66F53">
        <w:rPr>
          <w:rFonts w:ascii="Georgia" w:hAnsi="Georgia"/>
          <w:sz w:val="20"/>
          <w:szCs w:val="20"/>
        </w:rPr>
        <w:t xml:space="preserve"> </w:t>
      </w:r>
      <w:r w:rsidR="00F66F53" w:rsidRPr="00F66F53">
        <w:rPr>
          <w:rFonts w:ascii="Georgia" w:hAnsi="Georgia"/>
          <w:sz w:val="20"/>
          <w:szCs w:val="20"/>
        </w:rPr>
        <w:t>(Molnar, 2022)</w:t>
      </w:r>
      <w:r w:rsidRPr="006547A3">
        <w:rPr>
          <w:rFonts w:ascii="Georgia" w:hAnsi="Georgia"/>
          <w:sz w:val="20"/>
          <w:szCs w:val="20"/>
        </w:rPr>
        <w:t>. Support Vector Machine was selected for its effectiveness in modeling non-linear decision boundaries using kernels. Logistic Regression was included for its speed, regulatory interpretability, and as a strong linear baseline to compare against more complex models</w:t>
      </w:r>
      <w:r w:rsidR="00F66F53">
        <w:rPr>
          <w:rFonts w:ascii="Georgia" w:hAnsi="Georgia"/>
          <w:sz w:val="20"/>
          <w:szCs w:val="20"/>
        </w:rPr>
        <w:t xml:space="preserve"> </w:t>
      </w:r>
      <w:r w:rsidR="00F66F53" w:rsidRPr="00F66F53">
        <w:rPr>
          <w:rFonts w:ascii="Georgia" w:hAnsi="Georgia"/>
          <w:sz w:val="20"/>
          <w:szCs w:val="20"/>
        </w:rPr>
        <w:t>(Lessmann et al., 2015)</w:t>
      </w:r>
      <w:r w:rsidRPr="006547A3">
        <w:rPr>
          <w:rFonts w:ascii="Georgia" w:hAnsi="Georgia"/>
          <w:sz w:val="20"/>
          <w:szCs w:val="20"/>
        </w:rPr>
        <w:t>. This mix ensures a comprehensive comparison of algorithm strengths for the churn use case.</w:t>
      </w:r>
    </w:p>
    <w:p w14:paraId="45203F16" w14:textId="1FD58392" w:rsidR="004067F3" w:rsidRPr="00C551EA" w:rsidRDefault="004067F3" w:rsidP="00C551EA">
      <w:pPr>
        <w:pStyle w:val="Heading2"/>
        <w:spacing w:line="276" w:lineRule="auto"/>
        <w:rPr>
          <w:rFonts w:ascii="Georgia" w:hAnsi="Georgia"/>
          <w:sz w:val="22"/>
          <w:szCs w:val="22"/>
        </w:rPr>
      </w:pPr>
      <w:bookmarkStart w:id="60" w:name="_Toc214409264"/>
      <w:r w:rsidRPr="00C551EA">
        <w:rPr>
          <w:rFonts w:ascii="Georgia" w:hAnsi="Georgia"/>
          <w:sz w:val="22"/>
          <w:szCs w:val="22"/>
        </w:rPr>
        <w:t>7.2 Training Strategy</w:t>
      </w:r>
      <w:bookmarkEnd w:id="60"/>
    </w:p>
    <w:p w14:paraId="058A2BB3" w14:textId="6A9D7327" w:rsidR="004067F3" w:rsidRPr="006547A3" w:rsidRDefault="004067F3" w:rsidP="00D30C32">
      <w:pPr>
        <w:spacing w:after="120" w:line="276" w:lineRule="auto"/>
        <w:jc w:val="both"/>
        <w:rPr>
          <w:rFonts w:ascii="Georgia" w:hAnsi="Georgia"/>
          <w:sz w:val="20"/>
          <w:szCs w:val="20"/>
        </w:rPr>
      </w:pPr>
      <w:r w:rsidRPr="006547A3">
        <w:rPr>
          <w:rFonts w:ascii="Georgia" w:hAnsi="Georgia"/>
          <w:sz w:val="20"/>
          <w:szCs w:val="20"/>
        </w:rPr>
        <w:t xml:space="preserve">All five selected algorithms were initially trained using default hyperparameters to establish baseline performance on identical train-test splits. Each model’s results including ROC-AUC as the main metric for imbalanced data, as well as accuracy, precision, recall, F1-score, and confusion matrices - provided a consistent reference point to compare model behaviours and identify candidates for further tuning or deployment. This strategy ensures objective benchmarking and robust error analysis throughout the </w:t>
      </w:r>
      <w:r w:rsidR="006547A3" w:rsidRPr="006547A3">
        <w:rPr>
          <w:rFonts w:ascii="Georgia" w:hAnsi="Georgia"/>
          <w:sz w:val="20"/>
          <w:szCs w:val="20"/>
        </w:rPr>
        <w:t>modelling</w:t>
      </w:r>
      <w:r w:rsidRPr="006547A3">
        <w:rPr>
          <w:rFonts w:ascii="Georgia" w:hAnsi="Georgia"/>
          <w:sz w:val="20"/>
          <w:szCs w:val="20"/>
        </w:rPr>
        <w:t xml:space="preserve"> workflow.</w:t>
      </w:r>
    </w:p>
    <w:p w14:paraId="73EEA5BE" w14:textId="0C66C60B" w:rsidR="004067F3" w:rsidRPr="00C551EA" w:rsidRDefault="004067F3" w:rsidP="00C551EA">
      <w:pPr>
        <w:pStyle w:val="Heading2"/>
        <w:spacing w:line="276" w:lineRule="auto"/>
        <w:rPr>
          <w:rFonts w:ascii="Georgia" w:hAnsi="Georgia"/>
          <w:sz w:val="22"/>
          <w:szCs w:val="22"/>
        </w:rPr>
      </w:pPr>
      <w:bookmarkStart w:id="61" w:name="_Toc214409265"/>
      <w:r w:rsidRPr="00C551EA">
        <w:rPr>
          <w:rFonts w:ascii="Georgia" w:hAnsi="Georgia"/>
          <w:sz w:val="22"/>
          <w:szCs w:val="22"/>
        </w:rPr>
        <w:t>7.3 Hyperparameter Tuning and Cross-Validation</w:t>
      </w:r>
      <w:bookmarkEnd w:id="61"/>
    </w:p>
    <w:p w14:paraId="6792FCD1" w14:textId="4A82145E" w:rsidR="004067F3" w:rsidRPr="006547A3" w:rsidRDefault="004067F3" w:rsidP="00D30C32">
      <w:pPr>
        <w:spacing w:after="120" w:line="276" w:lineRule="auto"/>
        <w:jc w:val="both"/>
        <w:rPr>
          <w:rFonts w:ascii="Georgia" w:hAnsi="Georgia"/>
          <w:sz w:val="20"/>
          <w:szCs w:val="20"/>
        </w:rPr>
      </w:pPr>
      <w:r w:rsidRPr="006547A3">
        <w:rPr>
          <w:rFonts w:ascii="Georgia" w:hAnsi="Georgia"/>
          <w:sz w:val="20"/>
          <w:szCs w:val="20"/>
        </w:rPr>
        <w:t>Hyperparameter tuning was performed using GridSearchCV with 5-fold cross-validation to systematically explore combinations of model parameters and identify those that maximize ROC-AUC, which is especially important for handling class imbalance</w:t>
      </w:r>
      <w:r w:rsidR="00F66F53">
        <w:rPr>
          <w:rFonts w:ascii="Georgia" w:hAnsi="Georgia"/>
          <w:sz w:val="20"/>
          <w:szCs w:val="20"/>
        </w:rPr>
        <w:t xml:space="preserve"> </w:t>
      </w:r>
      <w:r w:rsidR="00F66F53" w:rsidRPr="00F66F53">
        <w:rPr>
          <w:rFonts w:ascii="Georgia" w:hAnsi="Georgia"/>
          <w:sz w:val="20"/>
          <w:szCs w:val="20"/>
        </w:rPr>
        <w:t>(Bishop, 2006)</w:t>
      </w:r>
      <w:r w:rsidRPr="006547A3">
        <w:rPr>
          <w:rFonts w:ascii="Georgia" w:hAnsi="Georgia"/>
          <w:sz w:val="20"/>
          <w:szCs w:val="20"/>
        </w:rPr>
        <w:t>.</w:t>
      </w:r>
    </w:p>
    <w:p w14:paraId="3D8B55DC" w14:textId="38FA41FE" w:rsidR="007B0107" w:rsidRPr="006547A3" w:rsidRDefault="004067F3" w:rsidP="00D30C32">
      <w:pPr>
        <w:spacing w:after="120" w:line="276" w:lineRule="auto"/>
        <w:jc w:val="both"/>
        <w:rPr>
          <w:rFonts w:ascii="Georgia" w:hAnsi="Georgia"/>
          <w:sz w:val="20"/>
          <w:szCs w:val="20"/>
        </w:rPr>
      </w:pPr>
      <w:r w:rsidRPr="006547A3">
        <w:rPr>
          <w:rFonts w:ascii="Georgia" w:hAnsi="Georgia"/>
          <w:sz w:val="20"/>
          <w:szCs w:val="20"/>
        </w:rPr>
        <w:t>Parameter grids were tailored to each algorithm: Logistic Regression included different strengths and types of regularization (l1 and l2) to control overfitting, Decision Tree grids adjusted tree complexity with max depth, min sample splits, min sample leafs, Random Forest varied the number and depth of trees, and Gradient Boosting included learning rate and tree depth for fine-tuning</w:t>
      </w:r>
      <w:r w:rsidR="00F66F53">
        <w:rPr>
          <w:rFonts w:ascii="Georgia" w:hAnsi="Georgia"/>
          <w:sz w:val="20"/>
          <w:szCs w:val="20"/>
        </w:rPr>
        <w:t xml:space="preserve"> </w:t>
      </w:r>
      <w:r w:rsidR="00F66F53" w:rsidRPr="00F66F53">
        <w:rPr>
          <w:rFonts w:ascii="Georgia" w:hAnsi="Georgia"/>
          <w:sz w:val="20"/>
          <w:szCs w:val="20"/>
        </w:rPr>
        <w:t xml:space="preserve">(Chen and Guestrin, </w:t>
      </w:r>
      <w:r w:rsidR="00F66F53" w:rsidRPr="00F66F53">
        <w:rPr>
          <w:rFonts w:ascii="Georgia" w:hAnsi="Georgia"/>
          <w:sz w:val="20"/>
          <w:szCs w:val="20"/>
        </w:rPr>
        <w:lastRenderedPageBreak/>
        <w:t>2016; Géron, 2019)</w:t>
      </w:r>
      <w:r w:rsidRPr="006547A3">
        <w:rPr>
          <w:rFonts w:ascii="Georgia" w:hAnsi="Georgia"/>
          <w:sz w:val="20"/>
          <w:szCs w:val="20"/>
        </w:rPr>
        <w:t>. Parallel processing (n_jobs=-1) was used to make this exhaustive search computationally efficient. These choices ensure fair, robust optimization and help each model reach its best predictive performance for the churn problem.</w:t>
      </w:r>
    </w:p>
    <w:p w14:paraId="0D88C595" w14:textId="0EF04824" w:rsidR="007B0107" w:rsidRPr="006547A3" w:rsidRDefault="007B0107" w:rsidP="006547A3">
      <w:pPr>
        <w:pStyle w:val="Heading1"/>
        <w:spacing w:after="120" w:line="276" w:lineRule="auto"/>
        <w:rPr>
          <w:rFonts w:ascii="Georgia" w:hAnsi="Georgia"/>
          <w:sz w:val="24"/>
          <w:szCs w:val="24"/>
        </w:rPr>
      </w:pPr>
      <w:bookmarkStart w:id="62" w:name="_Toc214409266"/>
      <w:r w:rsidRPr="006547A3">
        <w:rPr>
          <w:rFonts w:ascii="Georgia" w:hAnsi="Georgia"/>
          <w:sz w:val="24"/>
          <w:szCs w:val="24"/>
        </w:rPr>
        <w:t>8. EVALUATION</w:t>
      </w:r>
      <w:bookmarkEnd w:id="62"/>
    </w:p>
    <w:p w14:paraId="13F485DA" w14:textId="77777777" w:rsidR="007B0107" w:rsidRPr="00C551EA" w:rsidRDefault="007B0107" w:rsidP="00C551EA">
      <w:pPr>
        <w:pStyle w:val="Heading2"/>
        <w:spacing w:line="276" w:lineRule="auto"/>
        <w:rPr>
          <w:rFonts w:ascii="Georgia" w:hAnsi="Georgia"/>
          <w:sz w:val="22"/>
          <w:szCs w:val="22"/>
        </w:rPr>
      </w:pPr>
      <w:bookmarkStart w:id="63" w:name="_Toc214409267"/>
      <w:r w:rsidRPr="00C551EA">
        <w:rPr>
          <w:rFonts w:ascii="Georgia" w:hAnsi="Georgia"/>
          <w:sz w:val="22"/>
          <w:szCs w:val="22"/>
        </w:rPr>
        <w:t>8.1 Model Performance Comparison</w:t>
      </w:r>
      <w:bookmarkEnd w:id="63"/>
    </w:p>
    <w:p w14:paraId="265A8698" w14:textId="77777777" w:rsidR="006547A3" w:rsidRDefault="007B0107" w:rsidP="006547A3">
      <w:pPr>
        <w:keepNext/>
        <w:spacing w:after="120" w:line="276" w:lineRule="auto"/>
        <w:jc w:val="center"/>
      </w:pPr>
      <w:r w:rsidRPr="00936789">
        <w:rPr>
          <w:rFonts w:ascii="Georgia" w:hAnsi="Georgia"/>
          <w:noProof/>
        </w:rPr>
        <w:drawing>
          <wp:inline distT="0" distB="0" distL="0" distR="0" wp14:anchorId="2C053806" wp14:editId="3572BB77">
            <wp:extent cx="5645567" cy="2419350"/>
            <wp:effectExtent l="19050" t="19050" r="12700" b="190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60955" cy="2425944"/>
                    </a:xfrm>
                    <a:prstGeom prst="rect">
                      <a:avLst/>
                    </a:prstGeom>
                    <a:ln>
                      <a:solidFill>
                        <a:schemeClr val="accent1"/>
                      </a:solidFill>
                    </a:ln>
                  </pic:spPr>
                </pic:pic>
              </a:graphicData>
            </a:graphic>
          </wp:inline>
        </w:drawing>
      </w:r>
    </w:p>
    <w:p w14:paraId="2AF897D0" w14:textId="0D634405" w:rsidR="007B0107" w:rsidRPr="00936789" w:rsidRDefault="006547A3" w:rsidP="006547A3">
      <w:pPr>
        <w:pStyle w:val="Caption"/>
        <w:jc w:val="center"/>
        <w:rPr>
          <w:rFonts w:ascii="Georgia" w:hAnsi="Georgia"/>
        </w:rPr>
      </w:pPr>
      <w:bookmarkStart w:id="64" w:name="_Toc214219592"/>
      <w:r>
        <w:t xml:space="preserve">Figure </w:t>
      </w:r>
      <w:r>
        <w:fldChar w:fldCharType="begin"/>
      </w:r>
      <w:r>
        <w:instrText xml:space="preserve"> SEQ Figure \* ARABIC </w:instrText>
      </w:r>
      <w:r>
        <w:fldChar w:fldCharType="separate"/>
      </w:r>
      <w:r w:rsidR="00D35084">
        <w:rPr>
          <w:noProof/>
        </w:rPr>
        <w:t>12</w:t>
      </w:r>
      <w:r>
        <w:fldChar w:fldCharType="end"/>
      </w:r>
      <w:r>
        <w:rPr>
          <w:lang w:val="en-US"/>
        </w:rPr>
        <w:t>: Model Performance Comparison</w:t>
      </w:r>
      <w:bookmarkEnd w:id="64"/>
    </w:p>
    <w:p w14:paraId="1057C3C3" w14:textId="49007758" w:rsidR="007B0107" w:rsidRPr="006547A3" w:rsidRDefault="007B0107" w:rsidP="006547A3">
      <w:pPr>
        <w:spacing w:after="120" w:line="276" w:lineRule="auto"/>
        <w:jc w:val="both"/>
        <w:rPr>
          <w:rFonts w:ascii="Georgia" w:hAnsi="Georgia"/>
          <w:sz w:val="20"/>
          <w:szCs w:val="20"/>
        </w:rPr>
      </w:pPr>
      <w:r w:rsidRPr="006547A3">
        <w:rPr>
          <w:rFonts w:ascii="Georgia" w:hAnsi="Georgia"/>
          <w:sz w:val="20"/>
          <w:szCs w:val="20"/>
        </w:rPr>
        <w:t>Gradient Boosting and Random Forest clearly outperform the other models, achieving the highest ROC-AUC (0.86), accuracy (0.85), and balanced precision/recall/f1-scores, indicating strong and reliable classification of churned customers. Support Vector Machine is slightly behind but maintains solid performance. Logistic Regression and Decision Tree both lag in ROC-AUC (0.78 and 0.67, respectively) and especially in precision and F1-score, underscoring their limitations for capturing non-linear relationships or complex patterns in the data. Overall, ensemble models (especially boosting and bagging) deliver the best results for this churn prediction task, offering both high accuracy and improved robustness to class imbalance.</w:t>
      </w:r>
    </w:p>
    <w:p w14:paraId="73CD988D" w14:textId="77777777" w:rsidR="006547A3" w:rsidRDefault="007B0107" w:rsidP="006547A3">
      <w:pPr>
        <w:keepNext/>
        <w:spacing w:after="120" w:line="276" w:lineRule="auto"/>
        <w:jc w:val="center"/>
      </w:pPr>
      <w:r w:rsidRPr="00936789">
        <w:rPr>
          <w:rFonts w:ascii="Georgia" w:hAnsi="Georgia"/>
          <w:noProof/>
        </w:rPr>
        <w:drawing>
          <wp:inline distT="0" distB="0" distL="0" distR="0" wp14:anchorId="5C830839" wp14:editId="71FA83D7">
            <wp:extent cx="3536950" cy="2652909"/>
            <wp:effectExtent l="19050" t="19050" r="25400" b="14605"/>
            <wp:docPr id="32" name="Picture 32"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of a curve&#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545320" cy="2659187"/>
                    </a:xfrm>
                    <a:prstGeom prst="rect">
                      <a:avLst/>
                    </a:prstGeom>
                    <a:ln>
                      <a:solidFill>
                        <a:schemeClr val="accent1"/>
                      </a:solidFill>
                    </a:ln>
                  </pic:spPr>
                </pic:pic>
              </a:graphicData>
            </a:graphic>
          </wp:inline>
        </w:drawing>
      </w:r>
    </w:p>
    <w:p w14:paraId="59AAFF26" w14:textId="49C21089" w:rsidR="007B0107" w:rsidRPr="00936789" w:rsidRDefault="006547A3" w:rsidP="006547A3">
      <w:pPr>
        <w:pStyle w:val="Caption"/>
        <w:jc w:val="center"/>
        <w:rPr>
          <w:rFonts w:ascii="Georgia" w:hAnsi="Georgia"/>
        </w:rPr>
      </w:pPr>
      <w:bookmarkStart w:id="65" w:name="_Toc214219593"/>
      <w:r>
        <w:t xml:space="preserve">Figure </w:t>
      </w:r>
      <w:r>
        <w:fldChar w:fldCharType="begin"/>
      </w:r>
      <w:r>
        <w:instrText xml:space="preserve"> SEQ Figure \* ARABIC </w:instrText>
      </w:r>
      <w:r>
        <w:fldChar w:fldCharType="separate"/>
      </w:r>
      <w:r w:rsidR="00D35084">
        <w:rPr>
          <w:noProof/>
        </w:rPr>
        <w:t>13</w:t>
      </w:r>
      <w:r>
        <w:fldChar w:fldCharType="end"/>
      </w:r>
      <w:r>
        <w:rPr>
          <w:lang w:val="en-US"/>
        </w:rPr>
        <w:t>: ROC Curves Comparison</w:t>
      </w:r>
      <w:bookmarkEnd w:id="65"/>
    </w:p>
    <w:p w14:paraId="26C2B65D" w14:textId="431C3501" w:rsidR="007B0107" w:rsidRDefault="007B0107" w:rsidP="00D30C32">
      <w:pPr>
        <w:spacing w:after="120" w:line="276" w:lineRule="auto"/>
        <w:jc w:val="both"/>
        <w:rPr>
          <w:rFonts w:ascii="Georgia" w:hAnsi="Georgia"/>
          <w:sz w:val="20"/>
          <w:szCs w:val="20"/>
        </w:rPr>
      </w:pPr>
      <w:r w:rsidRPr="006547A3">
        <w:rPr>
          <w:rFonts w:ascii="Georgia" w:hAnsi="Georgia"/>
          <w:sz w:val="20"/>
          <w:szCs w:val="20"/>
        </w:rPr>
        <w:t xml:space="preserve">ROC curves show that Gradient Boosting and Random Forest are the best discriminators for churn, with AUC scores (0.862 and 0.858) exceeding other models; both strongly outperform the baseline </w:t>
      </w:r>
      <w:r w:rsidRPr="006547A3">
        <w:rPr>
          <w:rFonts w:ascii="Georgia" w:hAnsi="Georgia"/>
          <w:sz w:val="20"/>
          <w:szCs w:val="20"/>
        </w:rPr>
        <w:lastRenderedPageBreak/>
        <w:t xml:space="preserve">Decision Tree and Logistic Regression. Support Vector Machine also performs well (AUC 0.848), but falls just short of ensemble methods. </w:t>
      </w:r>
    </w:p>
    <w:p w14:paraId="4E02DDD4" w14:textId="77777777" w:rsidR="006547A3" w:rsidRPr="006547A3" w:rsidRDefault="006547A3" w:rsidP="00D30C32">
      <w:pPr>
        <w:spacing w:after="120" w:line="276" w:lineRule="auto"/>
        <w:jc w:val="both"/>
        <w:rPr>
          <w:rFonts w:ascii="Georgia" w:hAnsi="Georgia"/>
          <w:sz w:val="20"/>
          <w:szCs w:val="20"/>
        </w:rPr>
      </w:pPr>
    </w:p>
    <w:p w14:paraId="4F70D588" w14:textId="77777777" w:rsidR="006547A3" w:rsidRDefault="007B0107" w:rsidP="006547A3">
      <w:pPr>
        <w:keepNext/>
        <w:spacing w:after="120" w:line="276" w:lineRule="auto"/>
        <w:jc w:val="center"/>
      </w:pPr>
      <w:r w:rsidRPr="00936789">
        <w:rPr>
          <w:rFonts w:ascii="Georgia" w:hAnsi="Georgia"/>
          <w:noProof/>
        </w:rPr>
        <w:drawing>
          <wp:inline distT="0" distB="0" distL="0" distR="0" wp14:anchorId="64CCCFA0" wp14:editId="43AD7F54">
            <wp:extent cx="4638040" cy="2898647"/>
            <wp:effectExtent l="19050" t="19050" r="10160" b="16510"/>
            <wp:docPr id="31" name="Picture 31" descr="A group of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group of blue squares&#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43857" cy="2902283"/>
                    </a:xfrm>
                    <a:prstGeom prst="rect">
                      <a:avLst/>
                    </a:prstGeom>
                    <a:ln>
                      <a:solidFill>
                        <a:schemeClr val="accent1"/>
                      </a:solidFill>
                    </a:ln>
                  </pic:spPr>
                </pic:pic>
              </a:graphicData>
            </a:graphic>
          </wp:inline>
        </w:drawing>
      </w:r>
    </w:p>
    <w:p w14:paraId="6A650CF6" w14:textId="1F0CACD0" w:rsidR="007B0107" w:rsidRPr="00936789" w:rsidRDefault="006547A3" w:rsidP="006547A3">
      <w:pPr>
        <w:pStyle w:val="Caption"/>
        <w:jc w:val="center"/>
        <w:rPr>
          <w:rFonts w:ascii="Georgia" w:hAnsi="Georgia"/>
        </w:rPr>
      </w:pPr>
      <w:bookmarkStart w:id="66" w:name="_Toc214219594"/>
      <w:r>
        <w:t xml:space="preserve">Figure </w:t>
      </w:r>
      <w:r>
        <w:fldChar w:fldCharType="begin"/>
      </w:r>
      <w:r>
        <w:instrText xml:space="preserve"> SEQ Figure \* ARABIC </w:instrText>
      </w:r>
      <w:r>
        <w:fldChar w:fldCharType="separate"/>
      </w:r>
      <w:r w:rsidR="00D35084">
        <w:rPr>
          <w:noProof/>
        </w:rPr>
        <w:t>14</w:t>
      </w:r>
      <w:r>
        <w:fldChar w:fldCharType="end"/>
      </w:r>
      <w:r>
        <w:rPr>
          <w:lang w:val="en-US"/>
        </w:rPr>
        <w:t>: Confusion Matrix of All Models</w:t>
      </w:r>
      <w:bookmarkEnd w:id="66"/>
    </w:p>
    <w:p w14:paraId="2AAB4586" w14:textId="77FA4585" w:rsidR="006547A3" w:rsidRDefault="007B0107" w:rsidP="006547A3">
      <w:pPr>
        <w:spacing w:after="120" w:line="276" w:lineRule="auto"/>
        <w:jc w:val="both"/>
        <w:rPr>
          <w:rFonts w:ascii="Georgia" w:hAnsi="Georgia"/>
          <w:sz w:val="20"/>
          <w:szCs w:val="20"/>
        </w:rPr>
      </w:pPr>
      <w:r w:rsidRPr="006547A3">
        <w:rPr>
          <w:rFonts w:ascii="Georgia" w:hAnsi="Georgia"/>
          <w:sz w:val="20"/>
          <w:szCs w:val="20"/>
        </w:rPr>
        <w:t>Confusion matrices confirm that ensemble models correctly classify churned customers at higher rates and with fewer false negatives, while single-model approaches—Logistic Regression and Decision Tree which struggle with recall, missing a larger share of actual churn cases. These results reinforce that ensemble approaches are optimal when both accurate and sensitive churn prediction is needed.</w:t>
      </w:r>
    </w:p>
    <w:p w14:paraId="4684E69C" w14:textId="77777777" w:rsidR="006547A3" w:rsidRDefault="006547A3" w:rsidP="006547A3">
      <w:pPr>
        <w:spacing w:after="120" w:line="276" w:lineRule="auto"/>
        <w:jc w:val="both"/>
        <w:rPr>
          <w:rFonts w:ascii="Georgia" w:hAnsi="Georgia"/>
          <w:sz w:val="20"/>
          <w:szCs w:val="20"/>
        </w:rPr>
      </w:pPr>
    </w:p>
    <w:p w14:paraId="3633555D" w14:textId="77777777" w:rsidR="00EB4474" w:rsidRPr="00C551EA" w:rsidRDefault="00EB4474" w:rsidP="00C551EA">
      <w:pPr>
        <w:pStyle w:val="Heading2"/>
        <w:spacing w:line="276" w:lineRule="auto"/>
        <w:rPr>
          <w:rFonts w:ascii="Georgia" w:hAnsi="Georgia"/>
          <w:sz w:val="22"/>
          <w:szCs w:val="22"/>
        </w:rPr>
      </w:pPr>
      <w:bookmarkStart w:id="67" w:name="_Toc214409268"/>
      <w:r w:rsidRPr="00C551EA">
        <w:rPr>
          <w:rFonts w:ascii="Georgia" w:hAnsi="Georgia"/>
          <w:sz w:val="22"/>
          <w:szCs w:val="22"/>
        </w:rPr>
        <w:t>8.2 Hyperparameter Tuning and Cross-Validation Results</w:t>
      </w:r>
      <w:bookmarkEnd w:id="67"/>
    </w:p>
    <w:p w14:paraId="41200501" w14:textId="77777777" w:rsidR="00C551EA" w:rsidRPr="006547A3" w:rsidRDefault="00C551EA" w:rsidP="006547A3">
      <w:pPr>
        <w:spacing w:after="120" w:line="276" w:lineRule="auto"/>
        <w:jc w:val="both"/>
        <w:rPr>
          <w:rFonts w:ascii="Georgia" w:eastAsiaTheme="majorEastAsia" w:hAnsi="Georgia" w:cstheme="majorBidi"/>
          <w:color w:val="3A3A3A" w:themeColor="background2" w:themeShade="40"/>
          <w:spacing w:val="-10"/>
          <w:kern w:val="28"/>
        </w:rPr>
      </w:pPr>
    </w:p>
    <w:p w14:paraId="04ACF611" w14:textId="77777777" w:rsidR="006547A3" w:rsidRDefault="002637A9" w:rsidP="006547A3">
      <w:pPr>
        <w:keepNext/>
        <w:spacing w:after="120" w:line="276" w:lineRule="auto"/>
        <w:jc w:val="center"/>
      </w:pPr>
      <w:r w:rsidRPr="00936789">
        <w:rPr>
          <w:rFonts w:ascii="Georgia" w:hAnsi="Georgia"/>
          <w:noProof/>
        </w:rPr>
        <w:drawing>
          <wp:inline distT="0" distB="0" distL="0" distR="0" wp14:anchorId="2E26B7BC" wp14:editId="30E7A336">
            <wp:extent cx="3990242" cy="2992902"/>
            <wp:effectExtent l="19050" t="19050" r="10795" b="17145"/>
            <wp:docPr id="33" name="Picture 33" descr="A graph of a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aph of a performance&#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96767" cy="2997796"/>
                    </a:xfrm>
                    <a:prstGeom prst="rect">
                      <a:avLst/>
                    </a:prstGeom>
                    <a:ln>
                      <a:solidFill>
                        <a:schemeClr val="accent1"/>
                      </a:solidFill>
                    </a:ln>
                  </pic:spPr>
                </pic:pic>
              </a:graphicData>
            </a:graphic>
          </wp:inline>
        </w:drawing>
      </w:r>
    </w:p>
    <w:p w14:paraId="5B9D20D7" w14:textId="5749FA7F" w:rsidR="00C551EA" w:rsidRPr="00A34841" w:rsidRDefault="006547A3" w:rsidP="00A34841">
      <w:pPr>
        <w:pStyle w:val="Caption"/>
        <w:jc w:val="center"/>
        <w:rPr>
          <w:rFonts w:ascii="Georgia" w:hAnsi="Georgia"/>
        </w:rPr>
      </w:pPr>
      <w:bookmarkStart w:id="68" w:name="_Toc214219595"/>
      <w:r>
        <w:t xml:space="preserve">Figure </w:t>
      </w:r>
      <w:r>
        <w:fldChar w:fldCharType="begin"/>
      </w:r>
      <w:r>
        <w:instrText xml:space="preserve"> SEQ Figure \* ARABIC </w:instrText>
      </w:r>
      <w:r>
        <w:fldChar w:fldCharType="separate"/>
      </w:r>
      <w:r w:rsidR="00D35084">
        <w:rPr>
          <w:noProof/>
        </w:rPr>
        <w:t>15</w:t>
      </w:r>
      <w:r>
        <w:fldChar w:fldCharType="end"/>
      </w:r>
      <w:r>
        <w:rPr>
          <w:lang w:val="en-US"/>
        </w:rPr>
        <w:t>: Model Performance (ROC scores) before and after Tuning</w:t>
      </w:r>
      <w:bookmarkEnd w:id="68"/>
    </w:p>
    <w:p w14:paraId="420BF5A3" w14:textId="046CC3B8" w:rsidR="00EB4474" w:rsidRDefault="002637A9" w:rsidP="00D30C32">
      <w:pPr>
        <w:spacing w:after="120" w:line="276" w:lineRule="auto"/>
        <w:jc w:val="both"/>
        <w:rPr>
          <w:rFonts w:ascii="Georgia" w:hAnsi="Georgia"/>
          <w:sz w:val="20"/>
          <w:szCs w:val="20"/>
        </w:rPr>
      </w:pPr>
      <w:r w:rsidRPr="006547A3">
        <w:rPr>
          <w:rFonts w:ascii="Georgia" w:hAnsi="Georgia"/>
          <w:sz w:val="20"/>
          <w:szCs w:val="20"/>
        </w:rPr>
        <w:lastRenderedPageBreak/>
        <w:t>Hyperparameter tuning using GridSearchCV resulted in modest but important improvements for most models, with Decision Tree benefitting most (ROC-AUC rising from 0.67 to 0.81 on the test set). Random Forest and Gradient Boosting saw slight incremental gains in ROC-AUC (~0.86), confirming their strong out-of-the-box performance and minor sensitivity to parameter changes. Logistic Regression's metrics changed slightly, as expected for a linear model and low-dimensional parameter grid. These adjustments demonstrate that carefully tuning model parameters can maximize discriminatory power and yield measurable improvements, especially for tree-based methods.</w:t>
      </w:r>
    </w:p>
    <w:p w14:paraId="7BF18D1D" w14:textId="77777777" w:rsidR="00C551EA" w:rsidRPr="006547A3" w:rsidRDefault="00C551EA" w:rsidP="00D30C32">
      <w:pPr>
        <w:spacing w:after="120" w:line="276" w:lineRule="auto"/>
        <w:jc w:val="both"/>
        <w:rPr>
          <w:rFonts w:ascii="Georgia" w:hAnsi="Georgia"/>
          <w:sz w:val="20"/>
          <w:szCs w:val="20"/>
        </w:rPr>
      </w:pPr>
    </w:p>
    <w:p w14:paraId="31BA2679" w14:textId="0CDE53A6" w:rsidR="006547A3" w:rsidRDefault="006547A3" w:rsidP="006547A3">
      <w:pPr>
        <w:pStyle w:val="Caption"/>
        <w:keepNext/>
        <w:jc w:val="center"/>
      </w:pPr>
      <w:bookmarkStart w:id="69" w:name="_Toc214217407"/>
      <w:bookmarkStart w:id="70" w:name="_Toc214219754"/>
      <w:bookmarkStart w:id="71" w:name="_Toc214220031"/>
      <w:bookmarkStart w:id="72" w:name="_Toc214220038"/>
      <w:bookmarkStart w:id="73" w:name="_Toc214409332"/>
      <w:r>
        <w:t xml:space="preserve">Table </w:t>
      </w:r>
      <w:r>
        <w:fldChar w:fldCharType="begin"/>
      </w:r>
      <w:r>
        <w:instrText xml:space="preserve"> SEQ Table \* ARABIC </w:instrText>
      </w:r>
      <w:r>
        <w:fldChar w:fldCharType="separate"/>
      </w:r>
      <w:r w:rsidR="00C35146">
        <w:rPr>
          <w:noProof/>
        </w:rPr>
        <w:t>4</w:t>
      </w:r>
      <w:r>
        <w:fldChar w:fldCharType="end"/>
      </w:r>
      <w:r>
        <w:rPr>
          <w:lang w:val="en-US"/>
        </w:rPr>
        <w:t>: 5-fold Cross-Validation</w:t>
      </w:r>
      <w:r>
        <w:rPr>
          <w:noProof/>
          <w:lang w:val="en-US"/>
        </w:rPr>
        <w:t xml:space="preserve"> Results</w:t>
      </w:r>
      <w:bookmarkEnd w:id="69"/>
      <w:bookmarkEnd w:id="70"/>
      <w:bookmarkEnd w:id="71"/>
      <w:bookmarkEnd w:id="72"/>
      <w:bookmarkEnd w:id="73"/>
    </w:p>
    <w:tbl>
      <w:tblPr>
        <w:tblStyle w:val="TableGrid"/>
        <w:tblW w:w="0" w:type="auto"/>
        <w:jc w:val="center"/>
        <w:tblLook w:val="04A0" w:firstRow="1" w:lastRow="0" w:firstColumn="1" w:lastColumn="0" w:noHBand="0" w:noVBand="1"/>
      </w:tblPr>
      <w:tblGrid>
        <w:gridCol w:w="1762"/>
        <w:gridCol w:w="1616"/>
        <w:gridCol w:w="1405"/>
        <w:gridCol w:w="1469"/>
        <w:gridCol w:w="1495"/>
      </w:tblGrid>
      <w:tr w:rsidR="002637A9" w:rsidRPr="00936789" w14:paraId="4E5BBC76" w14:textId="77777777" w:rsidTr="006547A3">
        <w:trPr>
          <w:jc w:val="center"/>
        </w:trPr>
        <w:tc>
          <w:tcPr>
            <w:tcW w:w="0" w:type="auto"/>
            <w:vAlign w:val="center"/>
          </w:tcPr>
          <w:p w14:paraId="2CDD2DB6" w14:textId="60D0A7A0" w:rsidR="002637A9" w:rsidRPr="00936789" w:rsidRDefault="002637A9" w:rsidP="006547A3">
            <w:pPr>
              <w:spacing w:line="276" w:lineRule="auto"/>
              <w:jc w:val="center"/>
              <w:rPr>
                <w:rFonts w:ascii="Georgia" w:hAnsi="Georgia"/>
                <w:b/>
                <w:bCs/>
                <w:sz w:val="18"/>
                <w:szCs w:val="18"/>
              </w:rPr>
            </w:pPr>
            <w:r w:rsidRPr="00936789">
              <w:rPr>
                <w:rFonts w:ascii="Georgia" w:hAnsi="Georgia"/>
                <w:b/>
                <w:bCs/>
                <w:sz w:val="18"/>
                <w:szCs w:val="18"/>
              </w:rPr>
              <w:t>Model</w:t>
            </w:r>
          </w:p>
        </w:tc>
        <w:tc>
          <w:tcPr>
            <w:tcW w:w="0" w:type="auto"/>
            <w:vAlign w:val="center"/>
          </w:tcPr>
          <w:p w14:paraId="3C2F72D0" w14:textId="4624DEFF" w:rsidR="002637A9" w:rsidRPr="00936789" w:rsidRDefault="002637A9" w:rsidP="006547A3">
            <w:pPr>
              <w:spacing w:line="276" w:lineRule="auto"/>
              <w:jc w:val="center"/>
              <w:rPr>
                <w:rFonts w:ascii="Georgia" w:hAnsi="Georgia"/>
                <w:b/>
                <w:bCs/>
                <w:sz w:val="18"/>
                <w:szCs w:val="18"/>
              </w:rPr>
            </w:pPr>
            <w:r w:rsidRPr="00936789">
              <w:rPr>
                <w:rFonts w:ascii="Georgia" w:hAnsi="Georgia"/>
                <w:b/>
                <w:bCs/>
                <w:sz w:val="18"/>
                <w:szCs w:val="18"/>
              </w:rPr>
              <w:t>Mean CV Score</w:t>
            </w:r>
          </w:p>
        </w:tc>
        <w:tc>
          <w:tcPr>
            <w:tcW w:w="0" w:type="auto"/>
            <w:vAlign w:val="center"/>
          </w:tcPr>
          <w:p w14:paraId="03546B49" w14:textId="28CA57BF" w:rsidR="002637A9" w:rsidRPr="00936789" w:rsidRDefault="002637A9" w:rsidP="006547A3">
            <w:pPr>
              <w:spacing w:line="276" w:lineRule="auto"/>
              <w:jc w:val="center"/>
              <w:rPr>
                <w:rFonts w:ascii="Georgia" w:hAnsi="Georgia"/>
                <w:b/>
                <w:bCs/>
                <w:sz w:val="18"/>
                <w:szCs w:val="18"/>
              </w:rPr>
            </w:pPr>
            <w:r w:rsidRPr="00936789">
              <w:rPr>
                <w:rFonts w:ascii="Georgia" w:hAnsi="Georgia"/>
                <w:b/>
                <w:bCs/>
                <w:sz w:val="18"/>
                <w:szCs w:val="18"/>
              </w:rPr>
              <w:t>Std CV Score</w:t>
            </w:r>
          </w:p>
        </w:tc>
        <w:tc>
          <w:tcPr>
            <w:tcW w:w="0" w:type="auto"/>
            <w:vAlign w:val="center"/>
          </w:tcPr>
          <w:p w14:paraId="58A47B34" w14:textId="0560EC85" w:rsidR="002637A9" w:rsidRPr="00936789" w:rsidRDefault="002637A9" w:rsidP="006547A3">
            <w:pPr>
              <w:spacing w:line="276" w:lineRule="auto"/>
              <w:jc w:val="center"/>
              <w:rPr>
                <w:rFonts w:ascii="Georgia" w:hAnsi="Georgia"/>
                <w:b/>
                <w:bCs/>
                <w:sz w:val="18"/>
                <w:szCs w:val="18"/>
              </w:rPr>
            </w:pPr>
            <w:r w:rsidRPr="00936789">
              <w:rPr>
                <w:rFonts w:ascii="Georgia" w:hAnsi="Georgia"/>
                <w:b/>
                <w:bCs/>
                <w:sz w:val="18"/>
                <w:szCs w:val="18"/>
              </w:rPr>
              <w:t>Min CV Score</w:t>
            </w:r>
          </w:p>
        </w:tc>
        <w:tc>
          <w:tcPr>
            <w:tcW w:w="0" w:type="auto"/>
            <w:vAlign w:val="center"/>
          </w:tcPr>
          <w:p w14:paraId="39174FC3" w14:textId="64BD844D" w:rsidR="002637A9" w:rsidRPr="00936789" w:rsidRDefault="002637A9" w:rsidP="006547A3">
            <w:pPr>
              <w:spacing w:line="276" w:lineRule="auto"/>
              <w:jc w:val="center"/>
              <w:rPr>
                <w:rFonts w:ascii="Georgia" w:hAnsi="Georgia"/>
                <w:b/>
                <w:bCs/>
                <w:sz w:val="18"/>
                <w:szCs w:val="18"/>
              </w:rPr>
            </w:pPr>
            <w:r w:rsidRPr="00936789">
              <w:rPr>
                <w:rFonts w:ascii="Georgia" w:hAnsi="Georgia"/>
                <w:b/>
                <w:bCs/>
                <w:sz w:val="18"/>
                <w:szCs w:val="18"/>
              </w:rPr>
              <w:t>Max CV Score</w:t>
            </w:r>
          </w:p>
        </w:tc>
      </w:tr>
      <w:tr w:rsidR="002637A9" w:rsidRPr="00936789" w14:paraId="1BD4633E" w14:textId="77777777" w:rsidTr="006547A3">
        <w:trPr>
          <w:jc w:val="center"/>
        </w:trPr>
        <w:tc>
          <w:tcPr>
            <w:tcW w:w="0" w:type="auto"/>
            <w:vAlign w:val="center"/>
          </w:tcPr>
          <w:p w14:paraId="3059E5CB" w14:textId="162F331A"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Logistic Regression</w:t>
            </w:r>
          </w:p>
        </w:tc>
        <w:tc>
          <w:tcPr>
            <w:tcW w:w="0" w:type="auto"/>
            <w:vAlign w:val="center"/>
          </w:tcPr>
          <w:p w14:paraId="03D157F2" w14:textId="2818FA5D"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0.784</w:t>
            </w:r>
          </w:p>
        </w:tc>
        <w:tc>
          <w:tcPr>
            <w:tcW w:w="0" w:type="auto"/>
            <w:vAlign w:val="center"/>
          </w:tcPr>
          <w:p w14:paraId="11277F10" w14:textId="04FC466C"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0.011</w:t>
            </w:r>
          </w:p>
        </w:tc>
        <w:tc>
          <w:tcPr>
            <w:tcW w:w="0" w:type="auto"/>
            <w:vAlign w:val="center"/>
          </w:tcPr>
          <w:p w14:paraId="3342395E" w14:textId="2D998A32"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0.772</w:t>
            </w:r>
          </w:p>
        </w:tc>
        <w:tc>
          <w:tcPr>
            <w:tcW w:w="0" w:type="auto"/>
            <w:vAlign w:val="center"/>
          </w:tcPr>
          <w:p w14:paraId="0E9F999A" w14:textId="1B3DDA1F"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0.798</w:t>
            </w:r>
          </w:p>
        </w:tc>
      </w:tr>
      <w:tr w:rsidR="002637A9" w:rsidRPr="00936789" w14:paraId="43241CD9" w14:textId="77777777" w:rsidTr="006547A3">
        <w:trPr>
          <w:jc w:val="center"/>
        </w:trPr>
        <w:tc>
          <w:tcPr>
            <w:tcW w:w="0" w:type="auto"/>
            <w:vAlign w:val="center"/>
          </w:tcPr>
          <w:p w14:paraId="3DF00123" w14:textId="2F6EBA78"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Decision Tree</w:t>
            </w:r>
          </w:p>
        </w:tc>
        <w:tc>
          <w:tcPr>
            <w:tcW w:w="0" w:type="auto"/>
            <w:vAlign w:val="center"/>
          </w:tcPr>
          <w:p w14:paraId="3B687DB9" w14:textId="605FA566"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0.907</w:t>
            </w:r>
          </w:p>
        </w:tc>
        <w:tc>
          <w:tcPr>
            <w:tcW w:w="0" w:type="auto"/>
            <w:vAlign w:val="center"/>
          </w:tcPr>
          <w:p w14:paraId="32ABEC2A" w14:textId="17486C56"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0.045</w:t>
            </w:r>
          </w:p>
        </w:tc>
        <w:tc>
          <w:tcPr>
            <w:tcW w:w="0" w:type="auto"/>
            <w:vAlign w:val="center"/>
          </w:tcPr>
          <w:p w14:paraId="088FC574" w14:textId="7585A4F3"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0.817</w:t>
            </w:r>
          </w:p>
        </w:tc>
        <w:tc>
          <w:tcPr>
            <w:tcW w:w="0" w:type="auto"/>
            <w:vAlign w:val="center"/>
          </w:tcPr>
          <w:p w14:paraId="0E969D7A" w14:textId="39A68418"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0.939</w:t>
            </w:r>
          </w:p>
        </w:tc>
      </w:tr>
      <w:tr w:rsidR="002637A9" w:rsidRPr="00936789" w14:paraId="4F877B82" w14:textId="77777777" w:rsidTr="006547A3">
        <w:trPr>
          <w:jc w:val="center"/>
        </w:trPr>
        <w:tc>
          <w:tcPr>
            <w:tcW w:w="0" w:type="auto"/>
            <w:vAlign w:val="center"/>
          </w:tcPr>
          <w:p w14:paraId="5B738E44" w14:textId="1ABF6CB7"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Random Forest</w:t>
            </w:r>
          </w:p>
        </w:tc>
        <w:tc>
          <w:tcPr>
            <w:tcW w:w="0" w:type="auto"/>
            <w:vAlign w:val="center"/>
          </w:tcPr>
          <w:p w14:paraId="7B25B3F2" w14:textId="19AB46F8"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0.971</w:t>
            </w:r>
          </w:p>
        </w:tc>
        <w:tc>
          <w:tcPr>
            <w:tcW w:w="0" w:type="auto"/>
            <w:vAlign w:val="center"/>
          </w:tcPr>
          <w:p w14:paraId="707544AB" w14:textId="78A36227"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0.024</w:t>
            </w:r>
          </w:p>
        </w:tc>
        <w:tc>
          <w:tcPr>
            <w:tcW w:w="0" w:type="auto"/>
            <w:vAlign w:val="center"/>
          </w:tcPr>
          <w:p w14:paraId="5DD85AC4" w14:textId="5DA0FF1E"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0.924</w:t>
            </w:r>
          </w:p>
        </w:tc>
        <w:tc>
          <w:tcPr>
            <w:tcW w:w="0" w:type="auto"/>
            <w:vAlign w:val="center"/>
          </w:tcPr>
          <w:p w14:paraId="501EFAC7" w14:textId="064C4982"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0.988</w:t>
            </w:r>
          </w:p>
        </w:tc>
      </w:tr>
      <w:tr w:rsidR="002637A9" w:rsidRPr="00936789" w14:paraId="5415805F" w14:textId="77777777" w:rsidTr="006547A3">
        <w:trPr>
          <w:jc w:val="center"/>
        </w:trPr>
        <w:tc>
          <w:tcPr>
            <w:tcW w:w="0" w:type="auto"/>
            <w:vAlign w:val="center"/>
          </w:tcPr>
          <w:p w14:paraId="1B9A148D" w14:textId="2905964D"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Gradient Boosting</w:t>
            </w:r>
          </w:p>
        </w:tc>
        <w:tc>
          <w:tcPr>
            <w:tcW w:w="0" w:type="auto"/>
            <w:vAlign w:val="center"/>
          </w:tcPr>
          <w:p w14:paraId="01133566" w14:textId="2CB1107A"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0.961</w:t>
            </w:r>
          </w:p>
        </w:tc>
        <w:tc>
          <w:tcPr>
            <w:tcW w:w="0" w:type="auto"/>
            <w:vAlign w:val="center"/>
          </w:tcPr>
          <w:p w14:paraId="58F44B2B" w14:textId="5315A813"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0.050</w:t>
            </w:r>
          </w:p>
        </w:tc>
        <w:tc>
          <w:tcPr>
            <w:tcW w:w="0" w:type="auto"/>
            <w:vAlign w:val="center"/>
          </w:tcPr>
          <w:p w14:paraId="2EF4848B" w14:textId="1F25ACC8"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0.864</w:t>
            </w:r>
          </w:p>
        </w:tc>
        <w:tc>
          <w:tcPr>
            <w:tcW w:w="0" w:type="auto"/>
            <w:vAlign w:val="center"/>
          </w:tcPr>
          <w:p w14:paraId="758D9838" w14:textId="245BF111" w:rsidR="002637A9" w:rsidRPr="00936789" w:rsidRDefault="002637A9" w:rsidP="006547A3">
            <w:pPr>
              <w:spacing w:line="276" w:lineRule="auto"/>
              <w:jc w:val="center"/>
              <w:rPr>
                <w:rFonts w:ascii="Georgia" w:hAnsi="Georgia"/>
                <w:sz w:val="18"/>
                <w:szCs w:val="18"/>
              </w:rPr>
            </w:pPr>
            <w:r w:rsidRPr="00936789">
              <w:rPr>
                <w:rFonts w:ascii="Georgia" w:hAnsi="Georgia"/>
                <w:sz w:val="18"/>
                <w:szCs w:val="18"/>
              </w:rPr>
              <w:t>0.995</w:t>
            </w:r>
          </w:p>
        </w:tc>
      </w:tr>
    </w:tbl>
    <w:p w14:paraId="5D2CC70F" w14:textId="77777777" w:rsidR="00C551EA" w:rsidRDefault="00C551EA" w:rsidP="00D30C32">
      <w:pPr>
        <w:spacing w:after="120" w:line="276" w:lineRule="auto"/>
        <w:jc w:val="both"/>
        <w:rPr>
          <w:rFonts w:ascii="Georgia" w:hAnsi="Georgia"/>
          <w:sz w:val="20"/>
          <w:szCs w:val="20"/>
        </w:rPr>
      </w:pPr>
    </w:p>
    <w:p w14:paraId="02A8BE43" w14:textId="4C1BCBA7" w:rsidR="00C551EA" w:rsidRPr="00C551EA" w:rsidRDefault="00245609" w:rsidP="00D30C32">
      <w:pPr>
        <w:spacing w:after="120" w:line="276" w:lineRule="auto"/>
        <w:jc w:val="both"/>
        <w:rPr>
          <w:rFonts w:ascii="Georgia" w:hAnsi="Georgia"/>
          <w:sz w:val="20"/>
          <w:szCs w:val="20"/>
        </w:rPr>
      </w:pPr>
      <w:r>
        <w:rPr>
          <w:rFonts w:ascii="Georgia" w:hAnsi="Georgia"/>
          <w:sz w:val="20"/>
          <w:szCs w:val="20"/>
        </w:rPr>
        <w:t>5-fold c</w:t>
      </w:r>
      <w:r w:rsidR="002637A9" w:rsidRPr="006547A3">
        <w:rPr>
          <w:rFonts w:ascii="Georgia" w:hAnsi="Georgia"/>
          <w:sz w:val="20"/>
          <w:szCs w:val="20"/>
        </w:rPr>
        <w:t>ross-validation revealed the most robust and stable performance from Random Forest and Gradient Boosting (mean CV-ROC-AUC 0.97 and 0.96), with low standard deviation and consistently strong minimum and maximum scores across folds. Decision Tree showed more substantial variation, while Logistic Regression’s CV scores were the most modest and stable. This confirms that ensemble models not only achieve higher accuracy but also generalize more reliably to new data, making them preferable choices for churn prediction in practice. Individual cross-validated metrics reinforce confidence in the chosen tuning strategy and allow for unbiased model selection.</w:t>
      </w:r>
    </w:p>
    <w:p w14:paraId="60B01646" w14:textId="77777777" w:rsidR="00C551EA" w:rsidRDefault="00C551EA" w:rsidP="00D30C32">
      <w:pPr>
        <w:spacing w:after="120" w:line="276" w:lineRule="auto"/>
        <w:jc w:val="both"/>
        <w:rPr>
          <w:rFonts w:ascii="Georgia" w:eastAsiaTheme="majorEastAsia" w:hAnsi="Georgia" w:cstheme="majorBidi"/>
          <w:color w:val="3A3A3A" w:themeColor="background2" w:themeShade="40"/>
          <w:spacing w:val="-10"/>
          <w:kern w:val="28"/>
        </w:rPr>
      </w:pPr>
    </w:p>
    <w:p w14:paraId="5850DC0A" w14:textId="19DD7A78" w:rsidR="002637A9" w:rsidRDefault="002637A9" w:rsidP="00C551EA">
      <w:pPr>
        <w:pStyle w:val="Heading2"/>
        <w:spacing w:line="276" w:lineRule="auto"/>
        <w:rPr>
          <w:rFonts w:ascii="Georgia" w:hAnsi="Georgia"/>
          <w:sz w:val="22"/>
          <w:szCs w:val="22"/>
        </w:rPr>
      </w:pPr>
      <w:bookmarkStart w:id="74" w:name="_Toc214409269"/>
      <w:r w:rsidRPr="00C551EA">
        <w:rPr>
          <w:rFonts w:ascii="Georgia" w:hAnsi="Georgia"/>
          <w:sz w:val="22"/>
          <w:szCs w:val="22"/>
        </w:rPr>
        <w:t>8.3 Model Interpretability</w:t>
      </w:r>
      <w:bookmarkEnd w:id="74"/>
    </w:p>
    <w:p w14:paraId="3E9FCFF3" w14:textId="77777777" w:rsidR="00CE11AB" w:rsidRDefault="00AA6C1D" w:rsidP="00542632">
      <w:pPr>
        <w:jc w:val="both"/>
        <w:rPr>
          <w:rFonts w:ascii="Georgia" w:hAnsi="Georgia"/>
          <w:sz w:val="20"/>
          <w:szCs w:val="20"/>
        </w:rPr>
      </w:pPr>
      <w:r w:rsidRPr="00AA6C1D">
        <w:rPr>
          <w:rFonts w:ascii="Georgia" w:hAnsi="Georgia"/>
          <w:sz w:val="20"/>
          <w:szCs w:val="20"/>
        </w:rPr>
        <w:t xml:space="preserve">Model-specific explanations provide detailed insights into how individual features drive predictions in different algorithms. Intrinsically interpretable models like trees and logistic regression directly reveal the most important global predictors via feature importance scores and coefficients. </w:t>
      </w:r>
    </w:p>
    <w:p w14:paraId="31FEE86F" w14:textId="6160A6A0" w:rsidR="00121E39" w:rsidRDefault="00AA6C1D" w:rsidP="00542632">
      <w:pPr>
        <w:jc w:val="both"/>
        <w:rPr>
          <w:rFonts w:ascii="Georgia" w:hAnsi="Georgia"/>
          <w:sz w:val="20"/>
          <w:szCs w:val="20"/>
        </w:rPr>
      </w:pPr>
      <w:r w:rsidRPr="00AA6C1D">
        <w:rPr>
          <w:rFonts w:ascii="Georgia" w:hAnsi="Georgia"/>
          <w:sz w:val="20"/>
          <w:szCs w:val="20"/>
        </w:rPr>
        <w:t>For more complex or black-box models, local interpretation approaches such as LIME and SHAP offer case-by-case visualizations, allowing analysis of the specific features contributing to a single prediction and supporting transparent decision-making</w:t>
      </w:r>
      <w:r w:rsidR="009E1CAD">
        <w:rPr>
          <w:rFonts w:ascii="Georgia" w:hAnsi="Georgia"/>
          <w:sz w:val="20"/>
          <w:szCs w:val="20"/>
        </w:rPr>
        <w:t xml:space="preserve"> </w:t>
      </w:r>
      <w:r w:rsidR="009E1CAD" w:rsidRPr="009E1CAD">
        <w:rPr>
          <w:rFonts w:ascii="Georgia" w:hAnsi="Georgia"/>
          <w:sz w:val="20"/>
          <w:szCs w:val="20"/>
        </w:rPr>
        <w:t>(Ribeiro et al., 2016; Lundberg and Lee, 2017)</w:t>
      </w:r>
      <w:r w:rsidRPr="00AA6C1D">
        <w:rPr>
          <w:rFonts w:ascii="Georgia" w:hAnsi="Georgia"/>
          <w:sz w:val="20"/>
          <w:szCs w:val="20"/>
        </w:rPr>
        <w:t>.</w:t>
      </w:r>
    </w:p>
    <w:p w14:paraId="18940F8F" w14:textId="77777777" w:rsidR="00A34841" w:rsidRPr="00AA6C1D" w:rsidRDefault="00A34841" w:rsidP="00542632">
      <w:pPr>
        <w:jc w:val="both"/>
        <w:rPr>
          <w:rFonts w:ascii="Georgia" w:hAnsi="Georgia"/>
          <w:sz w:val="20"/>
          <w:szCs w:val="20"/>
        </w:rPr>
      </w:pPr>
    </w:p>
    <w:p w14:paraId="53B889ED" w14:textId="2768AAFE" w:rsidR="000464BD" w:rsidRDefault="002637A9" w:rsidP="00542632">
      <w:pPr>
        <w:pStyle w:val="Heading3"/>
        <w:rPr>
          <w:rFonts w:ascii="Georgia" w:hAnsi="Georgia"/>
          <w:sz w:val="20"/>
          <w:szCs w:val="20"/>
        </w:rPr>
      </w:pPr>
      <w:bookmarkStart w:id="75" w:name="_Toc214409270"/>
      <w:r w:rsidRPr="00C551EA">
        <w:rPr>
          <w:rFonts w:ascii="Georgia" w:hAnsi="Georgia"/>
          <w:sz w:val="20"/>
          <w:szCs w:val="20"/>
        </w:rPr>
        <w:t>8.3.1 Tree-based Feature Importance</w:t>
      </w:r>
      <w:r w:rsidR="00CE11AB">
        <w:rPr>
          <w:rFonts w:ascii="Georgia" w:hAnsi="Georgia"/>
          <w:sz w:val="20"/>
          <w:szCs w:val="20"/>
        </w:rPr>
        <w:t xml:space="preserve"> (Model-specific)</w:t>
      </w:r>
      <w:bookmarkEnd w:id="75"/>
    </w:p>
    <w:p w14:paraId="5753C1E2" w14:textId="77777777" w:rsidR="00A34841" w:rsidRPr="00A34841" w:rsidRDefault="00A34841" w:rsidP="00A34841"/>
    <w:p w14:paraId="4920B525" w14:textId="77777777" w:rsidR="000464BD" w:rsidRDefault="004673DE" w:rsidP="000464BD">
      <w:pPr>
        <w:keepNext/>
        <w:spacing w:after="120" w:line="276" w:lineRule="auto"/>
        <w:jc w:val="center"/>
      </w:pPr>
      <w:r w:rsidRPr="00936789">
        <w:rPr>
          <w:rFonts w:ascii="Georgia" w:hAnsi="Georgia"/>
          <w:noProof/>
        </w:rPr>
        <w:drawing>
          <wp:inline distT="0" distB="0" distL="0" distR="0" wp14:anchorId="1CEAA3DF" wp14:editId="106AA760">
            <wp:extent cx="5391150" cy="2021831"/>
            <wp:effectExtent l="19050" t="19050" r="19050" b="17145"/>
            <wp:docPr id="34" name="Picture 34" descr="A graph of a bar and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graph of a bar and a bar graph&#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96442" cy="2023816"/>
                    </a:xfrm>
                    <a:prstGeom prst="rect">
                      <a:avLst/>
                    </a:prstGeom>
                    <a:ln>
                      <a:solidFill>
                        <a:schemeClr val="accent1"/>
                      </a:solidFill>
                    </a:ln>
                  </pic:spPr>
                </pic:pic>
              </a:graphicData>
            </a:graphic>
          </wp:inline>
        </w:drawing>
      </w:r>
    </w:p>
    <w:p w14:paraId="37549036" w14:textId="5E7B5793" w:rsidR="002637A9" w:rsidRPr="00936789" w:rsidRDefault="000464BD" w:rsidP="000464BD">
      <w:pPr>
        <w:pStyle w:val="Caption"/>
        <w:jc w:val="center"/>
        <w:rPr>
          <w:rFonts w:ascii="Georgia" w:hAnsi="Georgia"/>
        </w:rPr>
      </w:pPr>
      <w:bookmarkStart w:id="76" w:name="_Toc214219596"/>
      <w:r>
        <w:t xml:space="preserve">Figure </w:t>
      </w:r>
      <w:r>
        <w:fldChar w:fldCharType="begin"/>
      </w:r>
      <w:r>
        <w:instrText xml:space="preserve"> SEQ Figure \* ARABIC </w:instrText>
      </w:r>
      <w:r>
        <w:fldChar w:fldCharType="separate"/>
      </w:r>
      <w:r w:rsidR="00D35084">
        <w:rPr>
          <w:noProof/>
        </w:rPr>
        <w:t>16</w:t>
      </w:r>
      <w:r>
        <w:fldChar w:fldCharType="end"/>
      </w:r>
      <w:r>
        <w:t xml:space="preserve">: </w:t>
      </w:r>
      <w:r>
        <w:rPr>
          <w:lang w:val="en-US"/>
        </w:rPr>
        <w:t>Feature Importance plots of Tree-based Models</w:t>
      </w:r>
      <w:bookmarkEnd w:id="76"/>
    </w:p>
    <w:p w14:paraId="79CC9ACE" w14:textId="77777777" w:rsidR="004673DE" w:rsidRPr="000464BD" w:rsidRDefault="004673DE" w:rsidP="00D30C32">
      <w:pPr>
        <w:spacing w:after="120" w:line="276" w:lineRule="auto"/>
        <w:jc w:val="both"/>
        <w:rPr>
          <w:rFonts w:ascii="Georgia" w:hAnsi="Georgia"/>
          <w:sz w:val="20"/>
          <w:szCs w:val="20"/>
        </w:rPr>
      </w:pPr>
      <w:r w:rsidRPr="000464BD">
        <w:rPr>
          <w:rFonts w:ascii="Georgia" w:hAnsi="Georgia"/>
          <w:sz w:val="20"/>
          <w:szCs w:val="20"/>
        </w:rPr>
        <w:lastRenderedPageBreak/>
        <w:t>Tree-based models consistently identify Age, Number of Products, and Age_Group as the most important predictors of churn, followed by EstimatedSalary, CreditScore, and Balance. Both Random Forest and Gradient Boosting highlight these features at the top, though their exact order differs, demonstrating that age-related factors and customer engagement (via product usage) are central drivers of churn. Account status flags and geography lag far behind, underlining that demographic and behavioral variables are most relevant for accurate churn prediction in this dataset.</w:t>
      </w:r>
    </w:p>
    <w:p w14:paraId="65BD7D84" w14:textId="77777777" w:rsidR="004673DE" w:rsidRPr="00936789" w:rsidRDefault="004673DE" w:rsidP="00D30C32">
      <w:pPr>
        <w:spacing w:after="120" w:line="276" w:lineRule="auto"/>
        <w:jc w:val="both"/>
        <w:rPr>
          <w:rFonts w:ascii="Georgia" w:hAnsi="Georgia"/>
        </w:rPr>
      </w:pPr>
    </w:p>
    <w:p w14:paraId="225C0E48" w14:textId="1ADB925F" w:rsidR="000464BD" w:rsidRDefault="004673DE" w:rsidP="00D075EF">
      <w:pPr>
        <w:pStyle w:val="Heading3"/>
        <w:rPr>
          <w:rFonts w:ascii="Georgia" w:hAnsi="Georgia"/>
          <w:sz w:val="20"/>
          <w:szCs w:val="20"/>
        </w:rPr>
      </w:pPr>
      <w:bookmarkStart w:id="77" w:name="_Toc214409271"/>
      <w:r w:rsidRPr="000464BD">
        <w:rPr>
          <w:rFonts w:ascii="Georgia" w:hAnsi="Georgia"/>
          <w:sz w:val="20"/>
          <w:szCs w:val="20"/>
        </w:rPr>
        <w:t>8.3.2 Logistic Regression Coefficients</w:t>
      </w:r>
      <w:r w:rsidR="00CE11AB">
        <w:rPr>
          <w:rFonts w:ascii="Georgia" w:hAnsi="Georgia"/>
          <w:sz w:val="20"/>
          <w:szCs w:val="20"/>
        </w:rPr>
        <w:t xml:space="preserve"> (Model-specific)</w:t>
      </w:r>
      <w:bookmarkEnd w:id="77"/>
    </w:p>
    <w:p w14:paraId="54EBE171" w14:textId="77777777" w:rsidR="00A34841" w:rsidRPr="00A34841" w:rsidRDefault="00A34841" w:rsidP="00A34841"/>
    <w:p w14:paraId="77945703" w14:textId="77777777" w:rsidR="000464BD" w:rsidRDefault="004673DE" w:rsidP="000464BD">
      <w:pPr>
        <w:keepNext/>
        <w:spacing w:after="120" w:line="276" w:lineRule="auto"/>
        <w:jc w:val="center"/>
      </w:pPr>
      <w:r w:rsidRPr="00936789">
        <w:rPr>
          <w:rFonts w:ascii="Georgia" w:hAnsi="Georgia"/>
          <w:noProof/>
        </w:rPr>
        <w:drawing>
          <wp:inline distT="0" distB="0" distL="0" distR="0" wp14:anchorId="2669C7A3" wp14:editId="7E9AB3D6">
            <wp:extent cx="3416877" cy="2562847"/>
            <wp:effectExtent l="19050" t="19050" r="12700" b="28575"/>
            <wp:docPr id="35" name="Picture 35" descr="A graph with red and green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graph with red and green bars&#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21526" cy="2566334"/>
                    </a:xfrm>
                    <a:prstGeom prst="rect">
                      <a:avLst/>
                    </a:prstGeom>
                    <a:ln>
                      <a:solidFill>
                        <a:schemeClr val="accent1"/>
                      </a:solidFill>
                    </a:ln>
                  </pic:spPr>
                </pic:pic>
              </a:graphicData>
            </a:graphic>
          </wp:inline>
        </w:drawing>
      </w:r>
    </w:p>
    <w:p w14:paraId="36CC37B3" w14:textId="455C601C" w:rsidR="004673DE" w:rsidRPr="00936789" w:rsidRDefault="000464BD" w:rsidP="000464BD">
      <w:pPr>
        <w:pStyle w:val="Caption"/>
        <w:jc w:val="center"/>
        <w:rPr>
          <w:rFonts w:ascii="Georgia" w:hAnsi="Georgia"/>
        </w:rPr>
      </w:pPr>
      <w:bookmarkStart w:id="78" w:name="_Toc214219597"/>
      <w:r>
        <w:t xml:space="preserve">Figure </w:t>
      </w:r>
      <w:r>
        <w:fldChar w:fldCharType="begin"/>
      </w:r>
      <w:r>
        <w:instrText xml:space="preserve"> SEQ Figure \* ARABIC </w:instrText>
      </w:r>
      <w:r>
        <w:fldChar w:fldCharType="separate"/>
      </w:r>
      <w:r w:rsidR="00D35084">
        <w:rPr>
          <w:noProof/>
        </w:rPr>
        <w:t>17</w:t>
      </w:r>
      <w:r>
        <w:fldChar w:fldCharType="end"/>
      </w:r>
      <w:r>
        <w:rPr>
          <w:lang w:val="en-US"/>
        </w:rPr>
        <w:t>: Coefficients of Logistic Regression Model</w:t>
      </w:r>
      <w:bookmarkEnd w:id="78"/>
    </w:p>
    <w:p w14:paraId="4A3482E0" w14:textId="77777777" w:rsidR="004673DE" w:rsidRPr="000464BD" w:rsidRDefault="004673DE" w:rsidP="00D30C32">
      <w:pPr>
        <w:spacing w:after="120" w:line="276" w:lineRule="auto"/>
        <w:jc w:val="both"/>
        <w:rPr>
          <w:rFonts w:ascii="Georgia" w:hAnsi="Georgia"/>
          <w:sz w:val="20"/>
          <w:szCs w:val="20"/>
        </w:rPr>
      </w:pPr>
      <w:r w:rsidRPr="000464BD">
        <w:rPr>
          <w:rFonts w:ascii="Georgia" w:hAnsi="Georgia"/>
          <w:sz w:val="20"/>
          <w:szCs w:val="20"/>
        </w:rPr>
        <w:t>Logistic Regression coefficients reveal that Age_Group and Geography_Germany have strong positive impacts on churn, meaning being older or located in Germany significantly increases churn risk, while IsActiveMember, Gender, and higher CreditScore show large negative coefficients, indicating these factors reduce churn likelihood. Many engineered and original features, such as Balance, CreditScore_Category, and Tenure, have moderate effects but in both directions. This aligns well with tree-based importances, confirming age, engagement, and regional factors as the dominant drivers, while also offering clear, interpretable directionality for how each feature influences churn probability.</w:t>
      </w:r>
    </w:p>
    <w:p w14:paraId="2743EDA0" w14:textId="21BB7C80" w:rsidR="004673DE" w:rsidRPr="00D075EF" w:rsidRDefault="00DC3117" w:rsidP="00D075EF">
      <w:pPr>
        <w:pStyle w:val="Heading3"/>
        <w:rPr>
          <w:rFonts w:ascii="Georgia" w:hAnsi="Georgia"/>
          <w:sz w:val="20"/>
          <w:szCs w:val="20"/>
        </w:rPr>
      </w:pPr>
      <w:bookmarkStart w:id="79" w:name="_Toc214409272"/>
      <w:r w:rsidRPr="000464BD">
        <w:rPr>
          <w:rFonts w:ascii="Georgia" w:hAnsi="Georgia"/>
          <w:sz w:val="20"/>
          <w:szCs w:val="20"/>
        </w:rPr>
        <w:t>8.3.3 SHAP Analysis</w:t>
      </w:r>
      <w:r w:rsidR="00571895">
        <w:rPr>
          <w:rFonts w:ascii="Georgia" w:hAnsi="Georgia"/>
          <w:sz w:val="20"/>
          <w:szCs w:val="20"/>
        </w:rPr>
        <w:t xml:space="preserve"> (Model-agnostic)</w:t>
      </w:r>
      <w:bookmarkEnd w:id="79"/>
    </w:p>
    <w:p w14:paraId="19F0FF99" w14:textId="6A4A65A0" w:rsidR="00DC3117" w:rsidRDefault="007B02E9" w:rsidP="00D30C32">
      <w:pPr>
        <w:spacing w:after="120" w:line="276" w:lineRule="auto"/>
        <w:jc w:val="both"/>
        <w:rPr>
          <w:rFonts w:ascii="Georgia" w:hAnsi="Georgia"/>
          <w:sz w:val="20"/>
          <w:szCs w:val="20"/>
        </w:rPr>
      </w:pPr>
      <w:r w:rsidRPr="007B02E9">
        <w:rPr>
          <w:rFonts w:ascii="Georgia" w:hAnsi="Georgia"/>
          <w:sz w:val="20"/>
          <w:szCs w:val="20"/>
        </w:rPr>
        <w:t>SHAP (SHapley Additive exPlanations) is a powerful technique that explains individual machine learning predictions by quantifying each feature's contribution</w:t>
      </w:r>
      <w:r w:rsidR="00D85397">
        <w:rPr>
          <w:rFonts w:ascii="Georgia" w:hAnsi="Georgia"/>
          <w:sz w:val="20"/>
          <w:szCs w:val="20"/>
        </w:rPr>
        <w:t xml:space="preserve"> (</w:t>
      </w:r>
      <w:r w:rsidR="00D85397" w:rsidRPr="00D85397">
        <w:rPr>
          <w:rFonts w:ascii="Georgia" w:hAnsi="Georgia"/>
          <w:sz w:val="20"/>
          <w:szCs w:val="20"/>
        </w:rPr>
        <w:t>Lundberg and Lee, 2017)</w:t>
      </w:r>
      <w:r w:rsidRPr="007B02E9">
        <w:rPr>
          <w:rFonts w:ascii="Georgia" w:hAnsi="Georgia"/>
          <w:sz w:val="20"/>
          <w:szCs w:val="20"/>
        </w:rPr>
        <w:t>. Based on game theory’s Shapley values, it assigns fair importance scores to features by considering all possible combinations and their impact on the model’s output. SHAP offers consistent, locally accurate, and model-agnostic explanations for both global behavior and single-instance predictions. Tools like SHAP summary plots and waterfall plots visually represent these contributions, making complex model decisions interpretable and transparent. This enables stakeholders to understand not only which features are important overall, but precisely how they influence each specific prediction.</w:t>
      </w:r>
    </w:p>
    <w:p w14:paraId="5319A19E" w14:textId="77777777" w:rsidR="00A34841" w:rsidRDefault="00A34841" w:rsidP="00D30C32">
      <w:pPr>
        <w:spacing w:after="120" w:line="276" w:lineRule="auto"/>
        <w:jc w:val="both"/>
        <w:rPr>
          <w:rFonts w:ascii="Georgia" w:hAnsi="Georgia"/>
          <w:sz w:val="20"/>
          <w:szCs w:val="20"/>
        </w:rPr>
      </w:pPr>
    </w:p>
    <w:p w14:paraId="2D810869" w14:textId="77777777" w:rsidR="00A34841" w:rsidRDefault="00A34841" w:rsidP="00D30C32">
      <w:pPr>
        <w:spacing w:after="120" w:line="276" w:lineRule="auto"/>
        <w:jc w:val="both"/>
        <w:rPr>
          <w:rFonts w:ascii="Georgia" w:hAnsi="Georgia"/>
          <w:sz w:val="20"/>
          <w:szCs w:val="20"/>
        </w:rPr>
      </w:pPr>
    </w:p>
    <w:p w14:paraId="26CD6B06" w14:textId="77777777" w:rsidR="00A34841" w:rsidRDefault="00A34841" w:rsidP="00D30C32">
      <w:pPr>
        <w:spacing w:after="120" w:line="276" w:lineRule="auto"/>
        <w:jc w:val="both"/>
        <w:rPr>
          <w:rFonts w:ascii="Georgia" w:hAnsi="Georgia"/>
          <w:sz w:val="20"/>
          <w:szCs w:val="20"/>
        </w:rPr>
      </w:pPr>
    </w:p>
    <w:p w14:paraId="6BA98D72" w14:textId="77777777" w:rsidR="00A34841" w:rsidRDefault="00A34841" w:rsidP="00D30C32">
      <w:pPr>
        <w:spacing w:after="120" w:line="276" w:lineRule="auto"/>
        <w:jc w:val="both"/>
        <w:rPr>
          <w:rFonts w:ascii="Georgia" w:hAnsi="Georgia"/>
          <w:sz w:val="20"/>
          <w:szCs w:val="20"/>
        </w:rPr>
      </w:pPr>
    </w:p>
    <w:p w14:paraId="52CDC790" w14:textId="77777777" w:rsidR="00A34841" w:rsidRDefault="00A34841" w:rsidP="00D30C32">
      <w:pPr>
        <w:spacing w:after="120" w:line="276" w:lineRule="auto"/>
        <w:jc w:val="both"/>
        <w:rPr>
          <w:rFonts w:ascii="Georgia" w:hAnsi="Georgia"/>
          <w:sz w:val="20"/>
          <w:szCs w:val="20"/>
        </w:rPr>
      </w:pPr>
    </w:p>
    <w:p w14:paraId="7D6767B0" w14:textId="77777777" w:rsidR="00A34841" w:rsidRDefault="00A34841" w:rsidP="00D30C32">
      <w:pPr>
        <w:spacing w:after="120" w:line="276" w:lineRule="auto"/>
        <w:jc w:val="both"/>
        <w:rPr>
          <w:rFonts w:ascii="Georgia" w:hAnsi="Georgia"/>
          <w:sz w:val="20"/>
          <w:szCs w:val="20"/>
        </w:rPr>
      </w:pPr>
    </w:p>
    <w:p w14:paraId="7DADB5D9" w14:textId="041776A9" w:rsidR="00911341" w:rsidRDefault="00E66903" w:rsidP="00D30C32">
      <w:pPr>
        <w:spacing w:after="120" w:line="276" w:lineRule="auto"/>
        <w:jc w:val="both"/>
        <w:rPr>
          <w:rFonts w:ascii="Georgia" w:hAnsi="Georgia"/>
          <w:sz w:val="20"/>
          <w:szCs w:val="20"/>
        </w:rPr>
      </w:pPr>
      <w:r>
        <w:rPr>
          <w:rFonts w:ascii="Georgia" w:hAnsi="Georgia"/>
          <w:sz w:val="20"/>
          <w:szCs w:val="20"/>
        </w:rPr>
        <w:t>SHAP Summary Plot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66"/>
        <w:gridCol w:w="4460"/>
      </w:tblGrid>
      <w:tr w:rsidR="00911341" w14:paraId="544C3B1D" w14:textId="77777777" w:rsidTr="00911341">
        <w:tc>
          <w:tcPr>
            <w:tcW w:w="4508" w:type="dxa"/>
          </w:tcPr>
          <w:p w14:paraId="6C5CE594" w14:textId="77777777" w:rsidR="00B531C6" w:rsidRDefault="00911341" w:rsidP="00B531C6">
            <w:pPr>
              <w:keepNext/>
              <w:spacing w:line="276" w:lineRule="auto"/>
              <w:jc w:val="center"/>
            </w:pPr>
            <w:r>
              <w:rPr>
                <w:rFonts w:ascii="Georgia" w:hAnsi="Georgia"/>
                <w:noProof/>
                <w:sz w:val="20"/>
                <w:szCs w:val="20"/>
              </w:rPr>
              <w:drawing>
                <wp:inline distT="0" distB="0" distL="0" distR="0" wp14:anchorId="644C31F4" wp14:editId="03C07CCC">
                  <wp:extent cx="2715684" cy="1810356"/>
                  <wp:effectExtent l="19050" t="19050" r="27940" b="19050"/>
                  <wp:docPr id="1"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different colored bars&#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728774" cy="1819082"/>
                          </a:xfrm>
                          <a:prstGeom prst="rect">
                            <a:avLst/>
                          </a:prstGeom>
                          <a:ln>
                            <a:solidFill>
                              <a:schemeClr val="accent1"/>
                            </a:solidFill>
                          </a:ln>
                        </pic:spPr>
                      </pic:pic>
                    </a:graphicData>
                  </a:graphic>
                </wp:inline>
              </w:drawing>
            </w:r>
          </w:p>
          <w:p w14:paraId="47D42632" w14:textId="2E7CD1BA" w:rsidR="00911341" w:rsidRDefault="00B531C6" w:rsidP="00B531C6">
            <w:pPr>
              <w:pStyle w:val="Caption"/>
              <w:spacing w:after="0"/>
              <w:jc w:val="center"/>
              <w:rPr>
                <w:rFonts w:ascii="Georgia" w:hAnsi="Georgia"/>
                <w:sz w:val="20"/>
                <w:szCs w:val="20"/>
              </w:rPr>
            </w:pPr>
            <w:bookmarkStart w:id="80" w:name="_Toc214219598"/>
            <w:r>
              <w:t xml:space="preserve">Figure </w:t>
            </w:r>
            <w:r>
              <w:fldChar w:fldCharType="begin"/>
            </w:r>
            <w:r>
              <w:instrText xml:space="preserve"> SEQ Figure \* ARABIC </w:instrText>
            </w:r>
            <w:r>
              <w:fldChar w:fldCharType="separate"/>
            </w:r>
            <w:r w:rsidR="00D35084">
              <w:rPr>
                <w:noProof/>
              </w:rPr>
              <w:t>18</w:t>
            </w:r>
            <w:r>
              <w:fldChar w:fldCharType="end"/>
            </w:r>
            <w:r>
              <w:rPr>
                <w:lang w:val="en-US"/>
              </w:rPr>
              <w:t>: SHAP Feature Importance Plot</w:t>
            </w:r>
            <w:bookmarkEnd w:id="80"/>
          </w:p>
        </w:tc>
        <w:tc>
          <w:tcPr>
            <w:tcW w:w="4508" w:type="dxa"/>
          </w:tcPr>
          <w:p w14:paraId="7CECF4D4" w14:textId="77777777" w:rsidR="00B531C6" w:rsidRDefault="00911341" w:rsidP="00B531C6">
            <w:pPr>
              <w:keepNext/>
              <w:spacing w:line="276" w:lineRule="auto"/>
              <w:jc w:val="both"/>
            </w:pPr>
            <w:r>
              <w:rPr>
                <w:rFonts w:ascii="Georgia" w:hAnsi="Georgia"/>
                <w:noProof/>
                <w:sz w:val="20"/>
                <w:szCs w:val="20"/>
              </w:rPr>
              <w:drawing>
                <wp:inline distT="0" distB="0" distL="0" distR="0" wp14:anchorId="60D84E39" wp14:editId="6D94E274">
                  <wp:extent cx="2647226" cy="2614084"/>
                  <wp:effectExtent l="19050" t="19050" r="20320" b="15240"/>
                  <wp:docPr id="2" name="Picture 2"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different colored lines&#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671572" cy="2638125"/>
                          </a:xfrm>
                          <a:prstGeom prst="rect">
                            <a:avLst/>
                          </a:prstGeom>
                          <a:ln>
                            <a:solidFill>
                              <a:schemeClr val="accent1"/>
                            </a:solidFill>
                          </a:ln>
                        </pic:spPr>
                      </pic:pic>
                    </a:graphicData>
                  </a:graphic>
                </wp:inline>
              </w:drawing>
            </w:r>
          </w:p>
          <w:p w14:paraId="29795656" w14:textId="03ECF1BD" w:rsidR="00B531C6" w:rsidRDefault="00B531C6" w:rsidP="00B531C6">
            <w:pPr>
              <w:pStyle w:val="Caption"/>
              <w:spacing w:after="0"/>
              <w:jc w:val="center"/>
            </w:pPr>
            <w:bookmarkStart w:id="81" w:name="_Toc214219599"/>
            <w:r>
              <w:t xml:space="preserve">Figure </w:t>
            </w:r>
            <w:r>
              <w:fldChar w:fldCharType="begin"/>
            </w:r>
            <w:r>
              <w:instrText xml:space="preserve"> SEQ Figure \* ARABIC </w:instrText>
            </w:r>
            <w:r>
              <w:fldChar w:fldCharType="separate"/>
            </w:r>
            <w:r w:rsidR="00D35084">
              <w:rPr>
                <w:noProof/>
              </w:rPr>
              <w:t>19</w:t>
            </w:r>
            <w:r>
              <w:fldChar w:fldCharType="end"/>
            </w:r>
            <w:r>
              <w:rPr>
                <w:lang w:val="en-US"/>
              </w:rPr>
              <w:t>: SHAP Beeswarm Summary Plot</w:t>
            </w:r>
            <w:bookmarkEnd w:id="81"/>
          </w:p>
          <w:p w14:paraId="30CA19CB" w14:textId="11978599" w:rsidR="00911341" w:rsidRDefault="00911341" w:rsidP="00B531C6">
            <w:pPr>
              <w:spacing w:line="276" w:lineRule="auto"/>
              <w:jc w:val="both"/>
              <w:rPr>
                <w:rFonts w:ascii="Georgia" w:hAnsi="Georgia"/>
                <w:sz w:val="20"/>
                <w:szCs w:val="20"/>
              </w:rPr>
            </w:pPr>
          </w:p>
        </w:tc>
      </w:tr>
    </w:tbl>
    <w:p w14:paraId="7DE1464D" w14:textId="1A83C6DB" w:rsidR="00153962" w:rsidRDefault="00153962" w:rsidP="00E66903">
      <w:pPr>
        <w:spacing w:after="120" w:line="276" w:lineRule="auto"/>
        <w:jc w:val="both"/>
        <w:rPr>
          <w:rFonts w:ascii="Georgia" w:hAnsi="Georgia"/>
          <w:sz w:val="20"/>
          <w:szCs w:val="20"/>
        </w:rPr>
      </w:pPr>
      <w:r w:rsidRPr="00153962">
        <w:rPr>
          <w:rFonts w:ascii="Georgia" w:hAnsi="Georgia"/>
          <w:sz w:val="20"/>
          <w:szCs w:val="20"/>
        </w:rPr>
        <w:t xml:space="preserve">The SHAP summary plot shows that NumOfProducts, Age_Group, and Age are the top contributors to churn risk, with high values for these features consistently pushing predictions higher. IsActiveMember, Geography_Germany, and Gender also provide strong, directional impact. The </w:t>
      </w:r>
      <w:r>
        <w:rPr>
          <w:rFonts w:ascii="Georgia" w:hAnsi="Georgia"/>
          <w:sz w:val="20"/>
          <w:szCs w:val="20"/>
        </w:rPr>
        <w:t xml:space="preserve">beeswarm </w:t>
      </w:r>
      <w:r w:rsidRPr="00153962">
        <w:rPr>
          <w:rFonts w:ascii="Georgia" w:hAnsi="Georgia"/>
          <w:sz w:val="20"/>
          <w:szCs w:val="20"/>
        </w:rPr>
        <w:t>plot reveals clear separation</w:t>
      </w:r>
      <w:r>
        <w:rPr>
          <w:rFonts w:ascii="Georgia" w:hAnsi="Georgia"/>
          <w:sz w:val="20"/>
          <w:szCs w:val="20"/>
        </w:rPr>
        <w:t xml:space="preserve">, </w:t>
      </w:r>
      <w:r w:rsidRPr="00153962">
        <w:rPr>
          <w:rFonts w:ascii="Georgia" w:hAnsi="Georgia"/>
          <w:sz w:val="20"/>
          <w:szCs w:val="20"/>
        </w:rPr>
        <w:t>red for high feature values, blue for low</w:t>
      </w:r>
      <w:r>
        <w:rPr>
          <w:rFonts w:ascii="Georgia" w:hAnsi="Georgia"/>
          <w:sz w:val="20"/>
          <w:szCs w:val="20"/>
        </w:rPr>
        <w:t xml:space="preserve"> </w:t>
      </w:r>
      <w:r w:rsidRPr="00153962">
        <w:rPr>
          <w:rFonts w:ascii="Georgia" w:hAnsi="Georgia"/>
          <w:sz w:val="20"/>
          <w:szCs w:val="20"/>
        </w:rPr>
        <w:t>demonstrating that frequent product use, older age, German residency, and inactivity drive up churn probability most strongly in the model.</w:t>
      </w:r>
    </w:p>
    <w:p w14:paraId="757965A7" w14:textId="77777777" w:rsidR="00A34841" w:rsidRDefault="00A34841" w:rsidP="00E66903">
      <w:pPr>
        <w:spacing w:after="120" w:line="276" w:lineRule="auto"/>
        <w:jc w:val="both"/>
        <w:rPr>
          <w:rFonts w:ascii="Georgia" w:hAnsi="Georgia"/>
          <w:sz w:val="20"/>
          <w:szCs w:val="20"/>
        </w:rPr>
      </w:pPr>
    </w:p>
    <w:p w14:paraId="1679E790" w14:textId="0301C1ED" w:rsidR="004F1EC8" w:rsidRDefault="00B90E1F" w:rsidP="00E66903">
      <w:pPr>
        <w:spacing w:after="120" w:line="276" w:lineRule="auto"/>
        <w:jc w:val="both"/>
        <w:rPr>
          <w:rFonts w:ascii="Georgia" w:hAnsi="Georgia"/>
          <w:sz w:val="20"/>
          <w:szCs w:val="20"/>
        </w:rPr>
      </w:pPr>
      <w:r>
        <w:rPr>
          <w:rFonts w:ascii="Georgia" w:hAnsi="Georgia"/>
          <w:sz w:val="20"/>
          <w:szCs w:val="20"/>
        </w:rPr>
        <w:t>SHAP Waterfall Plot with Individual Prediction Example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6940D9" w14:paraId="1055BEDC" w14:textId="77777777" w:rsidTr="006940D9">
        <w:tc>
          <w:tcPr>
            <w:tcW w:w="4508" w:type="dxa"/>
          </w:tcPr>
          <w:p w14:paraId="0C04D17D" w14:textId="2AF76A1D" w:rsidR="00D35084" w:rsidRDefault="00D35084" w:rsidP="00E66903">
            <w:pPr>
              <w:spacing w:after="120" w:line="276" w:lineRule="auto"/>
              <w:jc w:val="both"/>
              <w:rPr>
                <w:rFonts w:ascii="Georgia" w:hAnsi="Georgia"/>
                <w:sz w:val="20"/>
                <w:szCs w:val="20"/>
              </w:rPr>
            </w:pPr>
            <w:r>
              <w:rPr>
                <w:rFonts w:ascii="Georgia" w:hAnsi="Georgia"/>
                <w:noProof/>
                <w:sz w:val="20"/>
                <w:szCs w:val="20"/>
              </w:rPr>
              <w:drawing>
                <wp:inline distT="0" distB="0" distL="0" distR="0" wp14:anchorId="70AEB2F3" wp14:editId="397DD915">
                  <wp:extent cx="2671147" cy="2861733"/>
                  <wp:effectExtent l="19050" t="19050" r="15240" b="152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90519" cy="2882487"/>
                          </a:xfrm>
                          <a:prstGeom prst="rect">
                            <a:avLst/>
                          </a:prstGeom>
                          <a:ln>
                            <a:solidFill>
                              <a:schemeClr val="accent1"/>
                            </a:solidFill>
                          </a:ln>
                        </pic:spPr>
                      </pic:pic>
                    </a:graphicData>
                  </a:graphic>
                </wp:inline>
              </w:drawing>
            </w:r>
          </w:p>
        </w:tc>
        <w:tc>
          <w:tcPr>
            <w:tcW w:w="4508" w:type="dxa"/>
          </w:tcPr>
          <w:p w14:paraId="2FE57211" w14:textId="498EA3F9" w:rsidR="00D35084" w:rsidRDefault="00D35084" w:rsidP="00D35084">
            <w:pPr>
              <w:keepNext/>
              <w:spacing w:after="120" w:line="276" w:lineRule="auto"/>
              <w:jc w:val="both"/>
              <w:rPr>
                <w:rFonts w:ascii="Georgia" w:hAnsi="Georgia"/>
                <w:sz w:val="20"/>
                <w:szCs w:val="20"/>
              </w:rPr>
            </w:pPr>
            <w:r>
              <w:rPr>
                <w:rFonts w:ascii="Georgia" w:hAnsi="Georgia"/>
                <w:noProof/>
                <w:sz w:val="20"/>
                <w:szCs w:val="20"/>
              </w:rPr>
              <w:drawing>
                <wp:inline distT="0" distB="0" distL="0" distR="0" wp14:anchorId="00355949" wp14:editId="1B5C282C">
                  <wp:extent cx="2649258" cy="2842683"/>
                  <wp:effectExtent l="19050" t="19050" r="17780" b="15240"/>
                  <wp:docPr id="5" name="Picture 5"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graph with numbers and text&#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659931" cy="2854136"/>
                          </a:xfrm>
                          <a:prstGeom prst="rect">
                            <a:avLst/>
                          </a:prstGeom>
                          <a:ln>
                            <a:solidFill>
                              <a:schemeClr val="accent1"/>
                            </a:solidFill>
                          </a:ln>
                        </pic:spPr>
                      </pic:pic>
                    </a:graphicData>
                  </a:graphic>
                </wp:inline>
              </w:drawing>
            </w:r>
          </w:p>
        </w:tc>
      </w:tr>
    </w:tbl>
    <w:p w14:paraId="0EB75B09" w14:textId="6C195615" w:rsidR="004F1EC8" w:rsidRDefault="00D35084" w:rsidP="00D35084">
      <w:pPr>
        <w:pStyle w:val="Caption"/>
        <w:jc w:val="center"/>
        <w:rPr>
          <w:rFonts w:ascii="Georgia" w:hAnsi="Georgia"/>
          <w:sz w:val="20"/>
          <w:szCs w:val="20"/>
        </w:rPr>
      </w:pPr>
      <w:bookmarkStart w:id="82" w:name="_Toc214219600"/>
      <w:r>
        <w:t xml:space="preserve">Figure </w:t>
      </w:r>
      <w:r>
        <w:fldChar w:fldCharType="begin"/>
      </w:r>
      <w:r>
        <w:instrText xml:space="preserve"> SEQ Figure \* ARABIC </w:instrText>
      </w:r>
      <w:r>
        <w:fldChar w:fldCharType="separate"/>
      </w:r>
      <w:r>
        <w:rPr>
          <w:noProof/>
        </w:rPr>
        <w:t>20</w:t>
      </w:r>
      <w:r>
        <w:fldChar w:fldCharType="end"/>
      </w:r>
      <w:r>
        <w:rPr>
          <w:lang w:val="en-US"/>
        </w:rPr>
        <w:t xml:space="preserve">: </w:t>
      </w:r>
      <w:r w:rsidRPr="00824B63">
        <w:rPr>
          <w:lang w:val="en-US"/>
        </w:rPr>
        <w:t xml:space="preserve">SHAP Waterfall Plot </w:t>
      </w:r>
      <w:r>
        <w:rPr>
          <w:lang w:val="en-US"/>
        </w:rPr>
        <w:t>with</w:t>
      </w:r>
      <w:r w:rsidRPr="00824B63">
        <w:rPr>
          <w:lang w:val="en-US"/>
        </w:rPr>
        <w:t xml:space="preserve"> Individual Prediction Explanation</w:t>
      </w:r>
      <w:bookmarkEnd w:id="82"/>
    </w:p>
    <w:p w14:paraId="5C6904B7" w14:textId="539C1D63" w:rsidR="004F1EC8" w:rsidRPr="003E71E5" w:rsidRDefault="004F1EC8" w:rsidP="003E71E5">
      <w:pPr>
        <w:rPr>
          <w:rFonts w:ascii="Georgia" w:hAnsi="Georgia"/>
          <w:sz w:val="20"/>
          <w:szCs w:val="20"/>
        </w:rPr>
      </w:pPr>
      <w:r w:rsidRPr="003E71E5">
        <w:rPr>
          <w:rFonts w:ascii="Georgia" w:hAnsi="Georgia"/>
          <w:sz w:val="20"/>
          <w:szCs w:val="20"/>
        </w:rPr>
        <w:t xml:space="preserve">The SHAP waterfall plots clearly illustrate feature-level impacts for each individual prediction from different classes. For the churned customer, high product count, older age, and inactive membership strongly increase churn probability, while features like higher estimated salary and credit score have modest negative effects. Conversely, the not-churned customer’s low product count, younger age, and </w:t>
      </w:r>
      <w:r w:rsidRPr="003E71E5">
        <w:rPr>
          <w:rFonts w:ascii="Georgia" w:hAnsi="Georgia"/>
          <w:sz w:val="20"/>
          <w:szCs w:val="20"/>
        </w:rPr>
        <w:lastRenderedPageBreak/>
        <w:t>active status drive down churn probability, with most key features deducting from the risk. These results provide transparent, individualized explanations and confirm the model’s reasoning aligns with the true outcome for both profiles.</w:t>
      </w:r>
    </w:p>
    <w:p w14:paraId="0910A8B6" w14:textId="77777777" w:rsidR="004F1EC8" w:rsidRPr="004F1EC8" w:rsidRDefault="004F1EC8" w:rsidP="004F1EC8"/>
    <w:p w14:paraId="1C1EC200" w14:textId="04F59530" w:rsidR="00DC3117" w:rsidRDefault="00DC3117" w:rsidP="003952F8">
      <w:pPr>
        <w:pStyle w:val="Heading3"/>
        <w:rPr>
          <w:rFonts w:ascii="Georgia" w:hAnsi="Georgia"/>
          <w:sz w:val="20"/>
          <w:szCs w:val="20"/>
        </w:rPr>
      </w:pPr>
      <w:bookmarkStart w:id="83" w:name="_Toc214409273"/>
      <w:r w:rsidRPr="000464BD">
        <w:rPr>
          <w:rFonts w:ascii="Georgia" w:hAnsi="Georgia"/>
          <w:sz w:val="20"/>
          <w:szCs w:val="20"/>
        </w:rPr>
        <w:t>8.3.4 LIME Analysis</w:t>
      </w:r>
      <w:r w:rsidR="003405C4">
        <w:rPr>
          <w:rFonts w:ascii="Georgia" w:hAnsi="Georgia"/>
          <w:sz w:val="20"/>
          <w:szCs w:val="20"/>
        </w:rPr>
        <w:t xml:space="preserve"> (Model</w:t>
      </w:r>
      <w:r w:rsidR="00571895">
        <w:rPr>
          <w:rFonts w:ascii="Georgia" w:hAnsi="Georgia"/>
          <w:sz w:val="20"/>
          <w:szCs w:val="20"/>
        </w:rPr>
        <w:t>-a</w:t>
      </w:r>
      <w:r w:rsidR="003405C4">
        <w:rPr>
          <w:rFonts w:ascii="Georgia" w:hAnsi="Georgia"/>
          <w:sz w:val="20"/>
          <w:szCs w:val="20"/>
        </w:rPr>
        <w:t>gnostic)</w:t>
      </w:r>
      <w:bookmarkEnd w:id="83"/>
    </w:p>
    <w:p w14:paraId="04B858BB" w14:textId="3C3A5B75" w:rsidR="00993C4E" w:rsidRDefault="00993C4E" w:rsidP="0048018A">
      <w:pPr>
        <w:jc w:val="both"/>
        <w:rPr>
          <w:rFonts w:ascii="Georgia" w:hAnsi="Georgia"/>
          <w:sz w:val="20"/>
          <w:szCs w:val="20"/>
        </w:rPr>
      </w:pPr>
      <w:r>
        <w:rPr>
          <w:rFonts w:ascii="Georgia" w:hAnsi="Georgia"/>
          <w:sz w:val="20"/>
          <w:szCs w:val="20"/>
        </w:rPr>
        <w:t>L</w:t>
      </w:r>
      <w:r w:rsidRPr="00993C4E">
        <w:rPr>
          <w:rFonts w:ascii="Georgia" w:hAnsi="Georgia"/>
          <w:sz w:val="20"/>
          <w:szCs w:val="20"/>
        </w:rPr>
        <w:t>IME (Local Interpretable Model-agnostic Explanations) is a technique used to explain individual predictions from any complex machine learning model. Instead of trying to interpret the entire model globally, LIME builds a simple, interpretable surrogate model focused locally around a single data instance</w:t>
      </w:r>
      <w:r w:rsidR="009C30DE">
        <w:rPr>
          <w:rFonts w:ascii="Georgia" w:hAnsi="Georgia"/>
          <w:sz w:val="20"/>
          <w:szCs w:val="20"/>
        </w:rPr>
        <w:t xml:space="preserve"> </w:t>
      </w:r>
      <w:r w:rsidR="009C30DE" w:rsidRPr="009C30DE">
        <w:rPr>
          <w:rFonts w:ascii="Georgia" w:hAnsi="Georgia"/>
          <w:sz w:val="20"/>
          <w:szCs w:val="20"/>
        </w:rPr>
        <w:t>(Molnar, 2022)</w:t>
      </w:r>
      <w:r w:rsidRPr="00993C4E">
        <w:rPr>
          <w:rFonts w:ascii="Georgia" w:hAnsi="Georgia"/>
          <w:sz w:val="20"/>
          <w:szCs w:val="20"/>
        </w:rPr>
        <w:t>. By perturbing the input features near that instance and observing the black-box model's outputs, LIME determines which features most influence the specific prediction, providing a transparent explanation of the model’s decision for that case. This approach enhances trust and understanding of complex models by revealing the key drivers behind each individual prediction.</w:t>
      </w:r>
    </w:p>
    <w:p w14:paraId="1140B62B" w14:textId="77777777" w:rsidR="00A34841" w:rsidRPr="00993C4E" w:rsidRDefault="00A34841" w:rsidP="0048018A">
      <w:pPr>
        <w:jc w:val="both"/>
        <w:rPr>
          <w:rFonts w:ascii="Georgia" w:hAnsi="Georgia"/>
          <w:sz w:val="20"/>
          <w:szCs w:val="20"/>
        </w:rPr>
      </w:pPr>
    </w:p>
    <w:p w14:paraId="5EB0D0A3" w14:textId="74B1A8A7" w:rsidR="003952F8" w:rsidRDefault="003952F8" w:rsidP="003952F8">
      <w:pPr>
        <w:rPr>
          <w:rFonts w:ascii="Georgia" w:hAnsi="Georgia"/>
          <w:sz w:val="20"/>
          <w:szCs w:val="20"/>
        </w:rPr>
      </w:pPr>
      <w:r w:rsidRPr="003952F8">
        <w:rPr>
          <w:rFonts w:ascii="Georgia" w:hAnsi="Georgia"/>
          <w:sz w:val="20"/>
          <w:szCs w:val="20"/>
        </w:rPr>
        <w:t>LIME Explanations for Multiple Models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8"/>
        <w:gridCol w:w="4508"/>
      </w:tblGrid>
      <w:tr w:rsidR="00121E39" w:rsidRPr="00936789" w14:paraId="02E83936" w14:textId="77777777" w:rsidTr="004F1EC8">
        <w:tc>
          <w:tcPr>
            <w:tcW w:w="4508" w:type="dxa"/>
          </w:tcPr>
          <w:p w14:paraId="7E2F274A" w14:textId="29677772" w:rsidR="00121E39" w:rsidRDefault="00121E39" w:rsidP="001222CE">
            <w:pPr>
              <w:pStyle w:val="Caption"/>
              <w:keepNext/>
              <w:jc w:val="center"/>
            </w:pPr>
            <w:bookmarkStart w:id="84" w:name="_Toc214217408"/>
            <w:bookmarkStart w:id="85" w:name="_Toc214219755"/>
            <w:bookmarkStart w:id="86" w:name="_Toc214220032"/>
            <w:bookmarkStart w:id="87" w:name="_Toc214220039"/>
            <w:bookmarkStart w:id="88" w:name="_Toc214409333"/>
            <w:r>
              <w:t xml:space="preserve">Table </w:t>
            </w:r>
            <w:r>
              <w:fldChar w:fldCharType="begin"/>
            </w:r>
            <w:r>
              <w:instrText xml:space="preserve"> SEQ Table \* ARABIC </w:instrText>
            </w:r>
            <w:r>
              <w:fldChar w:fldCharType="separate"/>
            </w:r>
            <w:r w:rsidR="00C35146">
              <w:rPr>
                <w:noProof/>
              </w:rPr>
              <w:t>5</w:t>
            </w:r>
            <w:r>
              <w:fldChar w:fldCharType="end"/>
            </w:r>
            <w:r>
              <w:rPr>
                <w:lang w:val="en-US"/>
              </w:rPr>
              <w:t>: Profile (Features) of a sample customer 1</w:t>
            </w:r>
            <w:bookmarkEnd w:id="84"/>
            <w:bookmarkEnd w:id="85"/>
            <w:bookmarkEnd w:id="86"/>
            <w:bookmarkEnd w:id="87"/>
            <w:bookmarkEnd w:id="88"/>
          </w:p>
          <w:tbl>
            <w:tblPr>
              <w:tblStyle w:val="TableGrid"/>
              <w:tblW w:w="0" w:type="auto"/>
              <w:tblLayout w:type="fixed"/>
              <w:tblLook w:val="04A0" w:firstRow="1" w:lastRow="0" w:firstColumn="1" w:lastColumn="0" w:noHBand="0" w:noVBand="1"/>
            </w:tblPr>
            <w:tblGrid>
              <w:gridCol w:w="2855"/>
              <w:gridCol w:w="1177"/>
            </w:tblGrid>
            <w:tr w:rsidR="004F1EC8" w:rsidRPr="00936789" w14:paraId="6CA59DA3" w14:textId="77777777" w:rsidTr="004F1EC8">
              <w:trPr>
                <w:trHeight w:val="20"/>
              </w:trPr>
              <w:tc>
                <w:tcPr>
                  <w:tcW w:w="2855" w:type="dxa"/>
                </w:tcPr>
                <w:p w14:paraId="72034BE6"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CreditScore</w:t>
                  </w:r>
                </w:p>
              </w:tc>
              <w:tc>
                <w:tcPr>
                  <w:tcW w:w="1177" w:type="dxa"/>
                </w:tcPr>
                <w:p w14:paraId="0383A6E0"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466</w:t>
                  </w:r>
                </w:p>
              </w:tc>
            </w:tr>
            <w:tr w:rsidR="004F1EC8" w:rsidRPr="00936789" w14:paraId="6CC446CC" w14:textId="77777777" w:rsidTr="004F1EC8">
              <w:trPr>
                <w:trHeight w:val="20"/>
              </w:trPr>
              <w:tc>
                <w:tcPr>
                  <w:tcW w:w="2855" w:type="dxa"/>
                </w:tcPr>
                <w:p w14:paraId="289D743F" w14:textId="671E2BA2"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ender</w:t>
                  </w:r>
                </w:p>
              </w:tc>
              <w:tc>
                <w:tcPr>
                  <w:tcW w:w="1177" w:type="dxa"/>
                </w:tcPr>
                <w:p w14:paraId="3B815C72"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0 (female)</w:t>
                  </w:r>
                </w:p>
              </w:tc>
            </w:tr>
            <w:tr w:rsidR="004F1EC8" w:rsidRPr="00936789" w14:paraId="1B822463" w14:textId="77777777" w:rsidTr="004F1EC8">
              <w:trPr>
                <w:trHeight w:val="20"/>
              </w:trPr>
              <w:tc>
                <w:tcPr>
                  <w:tcW w:w="2855" w:type="dxa"/>
                </w:tcPr>
                <w:p w14:paraId="40DCE197"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Age</w:t>
                  </w:r>
                </w:p>
              </w:tc>
              <w:tc>
                <w:tcPr>
                  <w:tcW w:w="1177" w:type="dxa"/>
                </w:tcPr>
                <w:p w14:paraId="74C743D4"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56</w:t>
                  </w:r>
                </w:p>
              </w:tc>
            </w:tr>
            <w:tr w:rsidR="004F1EC8" w:rsidRPr="00936789" w14:paraId="4F69AECB" w14:textId="77777777" w:rsidTr="004F1EC8">
              <w:trPr>
                <w:trHeight w:val="20"/>
              </w:trPr>
              <w:tc>
                <w:tcPr>
                  <w:tcW w:w="2855" w:type="dxa"/>
                </w:tcPr>
                <w:p w14:paraId="6ABAB3EB"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Tenure</w:t>
                  </w:r>
                </w:p>
              </w:tc>
              <w:tc>
                <w:tcPr>
                  <w:tcW w:w="1177" w:type="dxa"/>
                </w:tcPr>
                <w:p w14:paraId="179522ED"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2</w:t>
                  </w:r>
                </w:p>
              </w:tc>
            </w:tr>
            <w:tr w:rsidR="004F1EC8" w:rsidRPr="00936789" w14:paraId="43631A8D" w14:textId="77777777" w:rsidTr="004F1EC8">
              <w:trPr>
                <w:trHeight w:val="20"/>
              </w:trPr>
              <w:tc>
                <w:tcPr>
                  <w:tcW w:w="2855" w:type="dxa"/>
                </w:tcPr>
                <w:p w14:paraId="246393A4"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Balance</w:t>
                  </w:r>
                </w:p>
              </w:tc>
              <w:tc>
                <w:tcPr>
                  <w:tcW w:w="1177" w:type="dxa"/>
                </w:tcPr>
                <w:p w14:paraId="1B23B1A7"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111,920</w:t>
                  </w:r>
                </w:p>
              </w:tc>
            </w:tr>
            <w:tr w:rsidR="004F1EC8" w:rsidRPr="00936789" w14:paraId="7A656BD6" w14:textId="77777777" w:rsidTr="004F1EC8">
              <w:trPr>
                <w:trHeight w:val="20"/>
              </w:trPr>
              <w:tc>
                <w:tcPr>
                  <w:tcW w:w="2855" w:type="dxa"/>
                </w:tcPr>
                <w:p w14:paraId="4BFE669E"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NumOfProducts</w:t>
                  </w:r>
                </w:p>
              </w:tc>
              <w:tc>
                <w:tcPr>
                  <w:tcW w:w="1177" w:type="dxa"/>
                </w:tcPr>
                <w:p w14:paraId="79B39B9A"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3</w:t>
                  </w:r>
                </w:p>
              </w:tc>
            </w:tr>
            <w:tr w:rsidR="004F1EC8" w:rsidRPr="00936789" w14:paraId="5CCD7CA0" w14:textId="77777777" w:rsidTr="004F1EC8">
              <w:trPr>
                <w:trHeight w:val="20"/>
              </w:trPr>
              <w:tc>
                <w:tcPr>
                  <w:tcW w:w="2855" w:type="dxa"/>
                </w:tcPr>
                <w:p w14:paraId="1FE6EB8D"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HasCrCard</w:t>
                  </w:r>
                </w:p>
              </w:tc>
              <w:tc>
                <w:tcPr>
                  <w:tcW w:w="1177" w:type="dxa"/>
                </w:tcPr>
                <w:p w14:paraId="78E74EF8" w14:textId="77777777" w:rsidR="00121E39" w:rsidRPr="000464BD" w:rsidRDefault="00121E39" w:rsidP="001222CE">
                  <w:pPr>
                    <w:tabs>
                      <w:tab w:val="center" w:pos="845"/>
                    </w:tabs>
                    <w:spacing w:line="276" w:lineRule="auto"/>
                    <w:jc w:val="both"/>
                    <w:rPr>
                      <w:rFonts w:ascii="Georgia" w:hAnsi="Georgia"/>
                      <w:sz w:val="18"/>
                      <w:szCs w:val="18"/>
                    </w:rPr>
                  </w:pPr>
                  <w:r w:rsidRPr="000464BD">
                    <w:rPr>
                      <w:rFonts w:ascii="Georgia" w:hAnsi="Georgia"/>
                      <w:sz w:val="18"/>
                      <w:szCs w:val="18"/>
                    </w:rPr>
                    <w:t>1 (yes)</w:t>
                  </w:r>
                  <w:r w:rsidRPr="000464BD">
                    <w:rPr>
                      <w:rFonts w:ascii="Georgia" w:hAnsi="Georgia"/>
                      <w:sz w:val="18"/>
                      <w:szCs w:val="18"/>
                    </w:rPr>
                    <w:tab/>
                  </w:r>
                </w:p>
              </w:tc>
            </w:tr>
            <w:tr w:rsidR="004F1EC8" w:rsidRPr="00936789" w14:paraId="3C0196EE" w14:textId="77777777" w:rsidTr="004F1EC8">
              <w:trPr>
                <w:trHeight w:val="20"/>
              </w:trPr>
              <w:tc>
                <w:tcPr>
                  <w:tcW w:w="2855" w:type="dxa"/>
                </w:tcPr>
                <w:p w14:paraId="5232DBC4"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IsActiveMember</w:t>
                  </w:r>
                </w:p>
              </w:tc>
              <w:tc>
                <w:tcPr>
                  <w:tcW w:w="1177" w:type="dxa"/>
                </w:tcPr>
                <w:p w14:paraId="0425DFA6"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0 (no)</w:t>
                  </w:r>
                </w:p>
              </w:tc>
            </w:tr>
            <w:tr w:rsidR="004F1EC8" w:rsidRPr="00936789" w14:paraId="6D720DE9" w14:textId="77777777" w:rsidTr="004F1EC8">
              <w:trPr>
                <w:trHeight w:val="20"/>
              </w:trPr>
              <w:tc>
                <w:tcPr>
                  <w:tcW w:w="2855" w:type="dxa"/>
                </w:tcPr>
                <w:p w14:paraId="24080812"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EstimatedSalary</w:t>
                  </w:r>
                </w:p>
              </w:tc>
              <w:tc>
                <w:tcPr>
                  <w:tcW w:w="1177" w:type="dxa"/>
                </w:tcPr>
                <w:p w14:paraId="632A6BAF"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197634.11</w:t>
                  </w:r>
                </w:p>
              </w:tc>
            </w:tr>
            <w:tr w:rsidR="004F1EC8" w:rsidRPr="00936789" w14:paraId="7E91A1F4" w14:textId="77777777" w:rsidTr="004F1EC8">
              <w:trPr>
                <w:trHeight w:val="20"/>
              </w:trPr>
              <w:tc>
                <w:tcPr>
                  <w:tcW w:w="2855" w:type="dxa"/>
                </w:tcPr>
                <w:p w14:paraId="4B8C8EB7"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Geography_Germany</w:t>
                  </w:r>
                </w:p>
              </w:tc>
              <w:tc>
                <w:tcPr>
                  <w:tcW w:w="1177" w:type="dxa"/>
                </w:tcPr>
                <w:p w14:paraId="6A4BF20C"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True</w:t>
                  </w:r>
                </w:p>
              </w:tc>
            </w:tr>
            <w:tr w:rsidR="004F1EC8" w:rsidRPr="00936789" w14:paraId="535F0486" w14:textId="77777777" w:rsidTr="004F1EC8">
              <w:trPr>
                <w:trHeight w:val="20"/>
              </w:trPr>
              <w:tc>
                <w:tcPr>
                  <w:tcW w:w="2855" w:type="dxa"/>
                </w:tcPr>
                <w:p w14:paraId="33FF078D"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Geography_Spain</w:t>
                  </w:r>
                </w:p>
              </w:tc>
              <w:tc>
                <w:tcPr>
                  <w:tcW w:w="1177" w:type="dxa"/>
                </w:tcPr>
                <w:p w14:paraId="59D17414"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False</w:t>
                  </w:r>
                </w:p>
              </w:tc>
            </w:tr>
            <w:tr w:rsidR="004F1EC8" w:rsidRPr="00936789" w14:paraId="54894933" w14:textId="77777777" w:rsidTr="004F1EC8">
              <w:trPr>
                <w:trHeight w:val="20"/>
              </w:trPr>
              <w:tc>
                <w:tcPr>
                  <w:tcW w:w="2855" w:type="dxa"/>
                </w:tcPr>
                <w:p w14:paraId="7F3D59AC"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BalanceToSalary_Ratio</w:t>
                  </w:r>
                </w:p>
              </w:tc>
              <w:tc>
                <w:tcPr>
                  <w:tcW w:w="1177" w:type="dxa"/>
                </w:tcPr>
                <w:p w14:paraId="6FA6293F"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0.56629</w:t>
                  </w:r>
                </w:p>
              </w:tc>
            </w:tr>
            <w:tr w:rsidR="004F1EC8" w:rsidRPr="00936789" w14:paraId="08136911" w14:textId="77777777" w:rsidTr="004F1EC8">
              <w:trPr>
                <w:trHeight w:val="20"/>
              </w:trPr>
              <w:tc>
                <w:tcPr>
                  <w:tcW w:w="2855" w:type="dxa"/>
                </w:tcPr>
                <w:p w14:paraId="31CA1859"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Age_Group</w:t>
                  </w:r>
                </w:p>
              </w:tc>
              <w:tc>
                <w:tcPr>
                  <w:tcW w:w="1177" w:type="dxa"/>
                </w:tcPr>
                <w:p w14:paraId="3114DA9C"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3 (&gt;50)</w:t>
                  </w:r>
                </w:p>
              </w:tc>
            </w:tr>
            <w:tr w:rsidR="004F1EC8" w:rsidRPr="00936789" w14:paraId="279748E9" w14:textId="77777777" w:rsidTr="004F1EC8">
              <w:trPr>
                <w:trHeight w:val="20"/>
              </w:trPr>
              <w:tc>
                <w:tcPr>
                  <w:tcW w:w="2855" w:type="dxa"/>
                </w:tcPr>
                <w:p w14:paraId="6BB27535"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Is_Senior</w:t>
                  </w:r>
                </w:p>
              </w:tc>
              <w:tc>
                <w:tcPr>
                  <w:tcW w:w="1177" w:type="dxa"/>
                </w:tcPr>
                <w:p w14:paraId="38476FC2"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1 (yes)</w:t>
                  </w:r>
                </w:p>
              </w:tc>
            </w:tr>
            <w:tr w:rsidR="004F1EC8" w:rsidRPr="00936789" w14:paraId="6783DA36" w14:textId="77777777" w:rsidTr="004F1EC8">
              <w:trPr>
                <w:trHeight w:val="20"/>
              </w:trPr>
              <w:tc>
                <w:tcPr>
                  <w:tcW w:w="2855" w:type="dxa"/>
                </w:tcPr>
                <w:p w14:paraId="71D4C78B"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Has_Zero_Balance</w:t>
                  </w:r>
                </w:p>
              </w:tc>
              <w:tc>
                <w:tcPr>
                  <w:tcW w:w="1177" w:type="dxa"/>
                </w:tcPr>
                <w:p w14:paraId="0AF8027B"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0 (no)</w:t>
                  </w:r>
                </w:p>
              </w:tc>
            </w:tr>
            <w:tr w:rsidR="004F1EC8" w:rsidRPr="00936789" w14:paraId="6BCB6B20" w14:textId="77777777" w:rsidTr="004F1EC8">
              <w:trPr>
                <w:trHeight w:val="20"/>
              </w:trPr>
              <w:tc>
                <w:tcPr>
                  <w:tcW w:w="2855" w:type="dxa"/>
                </w:tcPr>
                <w:p w14:paraId="485725EE"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CreditScore_Category</w:t>
                  </w:r>
                </w:p>
              </w:tc>
              <w:tc>
                <w:tcPr>
                  <w:tcW w:w="1177" w:type="dxa"/>
                </w:tcPr>
                <w:p w14:paraId="5256ECE8" w14:textId="77777777" w:rsidR="00121E39" w:rsidRPr="000464BD" w:rsidRDefault="00121E39" w:rsidP="001222CE">
                  <w:pPr>
                    <w:spacing w:line="276" w:lineRule="auto"/>
                    <w:jc w:val="both"/>
                    <w:rPr>
                      <w:rFonts w:ascii="Georgia" w:hAnsi="Georgia"/>
                      <w:sz w:val="18"/>
                      <w:szCs w:val="18"/>
                    </w:rPr>
                  </w:pPr>
                  <w:r w:rsidRPr="000464BD">
                    <w:rPr>
                      <w:rFonts w:ascii="Georgia" w:hAnsi="Georgia"/>
                      <w:sz w:val="18"/>
                      <w:szCs w:val="18"/>
                    </w:rPr>
                    <w:t>0 (&lt;600)</w:t>
                  </w:r>
                </w:p>
              </w:tc>
            </w:tr>
          </w:tbl>
          <w:p w14:paraId="75D9AB93" w14:textId="77777777" w:rsidR="00121E39" w:rsidRPr="00936789" w:rsidRDefault="00121E39" w:rsidP="001222CE">
            <w:pPr>
              <w:spacing w:after="120" w:line="276" w:lineRule="auto"/>
              <w:jc w:val="both"/>
              <w:rPr>
                <w:rFonts w:ascii="Georgia" w:hAnsi="Georgia"/>
              </w:rPr>
            </w:pPr>
          </w:p>
        </w:tc>
        <w:tc>
          <w:tcPr>
            <w:tcW w:w="4508" w:type="dxa"/>
          </w:tcPr>
          <w:p w14:paraId="3A981778" w14:textId="265C9144" w:rsidR="00121E39" w:rsidRDefault="00121E39" w:rsidP="001222CE">
            <w:pPr>
              <w:pStyle w:val="Caption"/>
              <w:keepNext/>
              <w:jc w:val="center"/>
            </w:pPr>
            <w:bookmarkStart w:id="89" w:name="_Toc214217409"/>
            <w:bookmarkStart w:id="90" w:name="_Toc214219756"/>
            <w:bookmarkStart w:id="91" w:name="_Toc214220033"/>
            <w:bookmarkStart w:id="92" w:name="_Toc214220040"/>
            <w:bookmarkStart w:id="93" w:name="_Toc214409334"/>
            <w:r>
              <w:t xml:space="preserve">Table </w:t>
            </w:r>
            <w:r>
              <w:fldChar w:fldCharType="begin"/>
            </w:r>
            <w:r>
              <w:instrText xml:space="preserve"> SEQ Table \* ARABIC </w:instrText>
            </w:r>
            <w:r>
              <w:fldChar w:fldCharType="separate"/>
            </w:r>
            <w:r w:rsidR="00C35146">
              <w:rPr>
                <w:noProof/>
              </w:rPr>
              <w:t>6</w:t>
            </w:r>
            <w:r>
              <w:fldChar w:fldCharType="end"/>
            </w:r>
            <w:r>
              <w:rPr>
                <w:lang w:val="en-US"/>
              </w:rPr>
              <w:t>: Prediction and Probability for the sample</w:t>
            </w:r>
            <w:bookmarkEnd w:id="89"/>
            <w:bookmarkEnd w:id="90"/>
            <w:bookmarkEnd w:id="91"/>
            <w:bookmarkEnd w:id="92"/>
            <w:bookmarkEnd w:id="93"/>
          </w:p>
          <w:tbl>
            <w:tblPr>
              <w:tblStyle w:val="TableGrid"/>
              <w:tblW w:w="4380" w:type="dxa"/>
              <w:tblLayout w:type="fixed"/>
              <w:tblLook w:val="04A0" w:firstRow="1" w:lastRow="0" w:firstColumn="1" w:lastColumn="0" w:noHBand="0" w:noVBand="1"/>
            </w:tblPr>
            <w:tblGrid>
              <w:gridCol w:w="1300"/>
              <w:gridCol w:w="1275"/>
              <w:gridCol w:w="1805"/>
            </w:tblGrid>
            <w:tr w:rsidR="00121E39" w:rsidRPr="00936789" w14:paraId="1F568FFC" w14:textId="77777777" w:rsidTr="004F1EC8">
              <w:tc>
                <w:tcPr>
                  <w:tcW w:w="1300" w:type="dxa"/>
                  <w:vAlign w:val="center"/>
                </w:tcPr>
                <w:p w14:paraId="77C9342D" w14:textId="77777777" w:rsidR="00121E39" w:rsidRPr="000464BD" w:rsidRDefault="00121E39" w:rsidP="001222CE">
                  <w:pPr>
                    <w:spacing w:line="276" w:lineRule="auto"/>
                    <w:jc w:val="center"/>
                    <w:rPr>
                      <w:rFonts w:ascii="Georgia" w:hAnsi="Georgia"/>
                      <w:sz w:val="18"/>
                      <w:szCs w:val="18"/>
                    </w:rPr>
                  </w:pPr>
                </w:p>
              </w:tc>
              <w:tc>
                <w:tcPr>
                  <w:tcW w:w="1275" w:type="dxa"/>
                  <w:vAlign w:val="center"/>
                </w:tcPr>
                <w:p w14:paraId="7CE39D87" w14:textId="77777777" w:rsidR="00121E39" w:rsidRPr="000464BD" w:rsidRDefault="00121E39" w:rsidP="001222CE">
                  <w:pPr>
                    <w:spacing w:line="276" w:lineRule="auto"/>
                    <w:jc w:val="center"/>
                    <w:rPr>
                      <w:rFonts w:ascii="Georgia" w:hAnsi="Georgia"/>
                      <w:b/>
                      <w:bCs/>
                      <w:sz w:val="18"/>
                      <w:szCs w:val="18"/>
                    </w:rPr>
                  </w:pPr>
                  <w:r w:rsidRPr="000464BD">
                    <w:rPr>
                      <w:rFonts w:ascii="Georgia" w:hAnsi="Georgia"/>
                      <w:b/>
                      <w:bCs/>
                      <w:sz w:val="18"/>
                      <w:szCs w:val="18"/>
                    </w:rPr>
                    <w:t>Prediction</w:t>
                  </w:r>
                </w:p>
              </w:tc>
              <w:tc>
                <w:tcPr>
                  <w:tcW w:w="1805" w:type="dxa"/>
                  <w:vAlign w:val="center"/>
                </w:tcPr>
                <w:p w14:paraId="431F358F" w14:textId="77777777" w:rsidR="00121E39" w:rsidRPr="000464BD" w:rsidRDefault="00121E39" w:rsidP="001222CE">
                  <w:pPr>
                    <w:spacing w:line="276" w:lineRule="auto"/>
                    <w:jc w:val="center"/>
                    <w:rPr>
                      <w:rFonts w:ascii="Georgia" w:hAnsi="Georgia"/>
                      <w:b/>
                      <w:bCs/>
                      <w:sz w:val="18"/>
                      <w:szCs w:val="18"/>
                    </w:rPr>
                  </w:pPr>
                  <w:r w:rsidRPr="000464BD">
                    <w:rPr>
                      <w:rFonts w:ascii="Georgia" w:hAnsi="Georgia"/>
                      <w:b/>
                      <w:bCs/>
                      <w:sz w:val="18"/>
                      <w:szCs w:val="18"/>
                    </w:rPr>
                    <w:t>Probability</w:t>
                  </w:r>
                </w:p>
              </w:tc>
            </w:tr>
            <w:tr w:rsidR="00121E39" w:rsidRPr="00936789" w14:paraId="56920708" w14:textId="77777777" w:rsidTr="004F1EC8">
              <w:tc>
                <w:tcPr>
                  <w:tcW w:w="1300" w:type="dxa"/>
                  <w:vAlign w:val="center"/>
                </w:tcPr>
                <w:p w14:paraId="56DE72A3"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Logistic Regression</w:t>
                  </w:r>
                </w:p>
              </w:tc>
              <w:tc>
                <w:tcPr>
                  <w:tcW w:w="1275" w:type="dxa"/>
                  <w:vAlign w:val="center"/>
                </w:tcPr>
                <w:p w14:paraId="2EE0CAFB"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Churned</w:t>
                  </w:r>
                </w:p>
              </w:tc>
              <w:tc>
                <w:tcPr>
                  <w:tcW w:w="1805" w:type="dxa"/>
                  <w:vAlign w:val="center"/>
                </w:tcPr>
                <w:p w14:paraId="00D7CB04"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Not churn: 0.068</w:t>
                  </w:r>
                </w:p>
                <w:p w14:paraId="71940508"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Churn: 0.932</w:t>
                  </w:r>
                </w:p>
              </w:tc>
            </w:tr>
            <w:tr w:rsidR="00121E39" w:rsidRPr="00936789" w14:paraId="28EC131B" w14:textId="77777777" w:rsidTr="004F1EC8">
              <w:tc>
                <w:tcPr>
                  <w:tcW w:w="1300" w:type="dxa"/>
                  <w:vAlign w:val="center"/>
                </w:tcPr>
                <w:p w14:paraId="3B249E57"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Decision Tree</w:t>
                  </w:r>
                </w:p>
              </w:tc>
              <w:tc>
                <w:tcPr>
                  <w:tcW w:w="1275" w:type="dxa"/>
                  <w:vAlign w:val="center"/>
                </w:tcPr>
                <w:p w14:paraId="06DB40AF"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Churned</w:t>
                  </w:r>
                </w:p>
              </w:tc>
              <w:tc>
                <w:tcPr>
                  <w:tcW w:w="1805" w:type="dxa"/>
                  <w:vAlign w:val="center"/>
                </w:tcPr>
                <w:p w14:paraId="244D1B38"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Not churn: 0.007</w:t>
                  </w:r>
                </w:p>
                <w:p w14:paraId="3D19FC2D"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Churn: 0.993</w:t>
                  </w:r>
                </w:p>
              </w:tc>
            </w:tr>
            <w:tr w:rsidR="00121E39" w:rsidRPr="00936789" w14:paraId="78191EC5" w14:textId="77777777" w:rsidTr="004F1EC8">
              <w:tc>
                <w:tcPr>
                  <w:tcW w:w="1300" w:type="dxa"/>
                  <w:vAlign w:val="center"/>
                </w:tcPr>
                <w:p w14:paraId="03A5B49A"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Random Forest</w:t>
                  </w:r>
                </w:p>
              </w:tc>
              <w:tc>
                <w:tcPr>
                  <w:tcW w:w="1275" w:type="dxa"/>
                  <w:vAlign w:val="center"/>
                </w:tcPr>
                <w:p w14:paraId="070E177E"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Churned</w:t>
                  </w:r>
                </w:p>
              </w:tc>
              <w:tc>
                <w:tcPr>
                  <w:tcW w:w="1805" w:type="dxa"/>
                  <w:vAlign w:val="center"/>
                </w:tcPr>
                <w:p w14:paraId="42A8024F"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Not churn: 110</w:t>
                  </w:r>
                </w:p>
                <w:p w14:paraId="426D59C1"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Churn: 0.890</w:t>
                  </w:r>
                </w:p>
              </w:tc>
            </w:tr>
            <w:tr w:rsidR="00121E39" w:rsidRPr="00936789" w14:paraId="202F3E39" w14:textId="77777777" w:rsidTr="004F1EC8">
              <w:tc>
                <w:tcPr>
                  <w:tcW w:w="1300" w:type="dxa"/>
                  <w:vAlign w:val="center"/>
                </w:tcPr>
                <w:p w14:paraId="76BE6DB7"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Gradient Boosting</w:t>
                  </w:r>
                </w:p>
              </w:tc>
              <w:tc>
                <w:tcPr>
                  <w:tcW w:w="1275" w:type="dxa"/>
                  <w:vAlign w:val="center"/>
                </w:tcPr>
                <w:p w14:paraId="0283F2F4"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Churned</w:t>
                  </w:r>
                </w:p>
              </w:tc>
              <w:tc>
                <w:tcPr>
                  <w:tcW w:w="1805" w:type="dxa"/>
                  <w:vAlign w:val="center"/>
                </w:tcPr>
                <w:p w14:paraId="1B0C3CA8"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Not churn: 0.003</w:t>
                  </w:r>
                </w:p>
                <w:p w14:paraId="3F7FAD7C" w14:textId="77777777" w:rsidR="00121E39" w:rsidRPr="000464BD" w:rsidRDefault="00121E39" w:rsidP="001222CE">
                  <w:pPr>
                    <w:spacing w:line="276" w:lineRule="auto"/>
                    <w:jc w:val="center"/>
                    <w:rPr>
                      <w:rFonts w:ascii="Georgia" w:hAnsi="Georgia"/>
                      <w:sz w:val="18"/>
                      <w:szCs w:val="18"/>
                    </w:rPr>
                  </w:pPr>
                  <w:r w:rsidRPr="000464BD">
                    <w:rPr>
                      <w:rFonts w:ascii="Georgia" w:hAnsi="Georgia"/>
                      <w:sz w:val="18"/>
                      <w:szCs w:val="18"/>
                    </w:rPr>
                    <w:t>Churn: 0.997</w:t>
                  </w:r>
                </w:p>
              </w:tc>
            </w:tr>
          </w:tbl>
          <w:p w14:paraId="4F72D1D2" w14:textId="77777777" w:rsidR="00121E39" w:rsidRPr="00936789" w:rsidRDefault="00121E39" w:rsidP="001222CE">
            <w:pPr>
              <w:spacing w:after="120" w:line="276" w:lineRule="auto"/>
              <w:jc w:val="both"/>
              <w:rPr>
                <w:rFonts w:ascii="Georgia" w:hAnsi="Georgia"/>
              </w:rPr>
            </w:pPr>
          </w:p>
        </w:tc>
      </w:tr>
    </w:tbl>
    <w:p w14:paraId="22F7240F" w14:textId="77777777" w:rsidR="00121E39" w:rsidRPr="003952F8" w:rsidRDefault="00121E39" w:rsidP="003952F8">
      <w:pPr>
        <w:rPr>
          <w:rFonts w:ascii="Georgia" w:hAnsi="Georgia"/>
          <w:sz w:val="20"/>
          <w:szCs w:val="20"/>
        </w:rPr>
      </w:pPr>
    </w:p>
    <w:p w14:paraId="2539A5A1" w14:textId="77777777" w:rsidR="00002646" w:rsidRDefault="003952F8" w:rsidP="00002646">
      <w:pPr>
        <w:keepNext/>
        <w:jc w:val="center"/>
      </w:pPr>
      <w:r>
        <w:rPr>
          <w:noProof/>
        </w:rPr>
        <w:drawing>
          <wp:inline distT="0" distB="0" distL="0" distR="0" wp14:anchorId="5C2AC766" wp14:editId="53624CAC">
            <wp:extent cx="5784850" cy="1282417"/>
            <wp:effectExtent l="0" t="0" r="6350" b="0"/>
            <wp:docPr id="37" name="Picture 37" descr="A graph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A graph with red and green squares&#10;&#10;AI-generated content may be incorrect."/>
                    <pic:cNvPicPr/>
                  </pic:nvPicPr>
                  <pic:blipFill rotWithShape="1">
                    <a:blip r:embed="rId32" cstate="print">
                      <a:extLst>
                        <a:ext uri="{28A0092B-C50C-407E-A947-70E740481C1C}">
                          <a14:useLocalDpi xmlns:a14="http://schemas.microsoft.com/office/drawing/2010/main" val="0"/>
                        </a:ext>
                      </a:extLst>
                    </a:blip>
                    <a:srcRect l="665" t="6498" r="699" b="6056"/>
                    <a:stretch/>
                  </pic:blipFill>
                  <pic:spPr bwMode="auto">
                    <a:xfrm>
                      <a:off x="0" y="0"/>
                      <a:ext cx="5814707" cy="1289036"/>
                    </a:xfrm>
                    <a:prstGeom prst="rect">
                      <a:avLst/>
                    </a:prstGeom>
                    <a:ln>
                      <a:noFill/>
                    </a:ln>
                    <a:extLst>
                      <a:ext uri="{53640926-AAD7-44D8-BBD7-CCE9431645EC}">
                        <a14:shadowObscured xmlns:a14="http://schemas.microsoft.com/office/drawing/2010/main"/>
                      </a:ext>
                    </a:extLst>
                  </pic:spPr>
                </pic:pic>
              </a:graphicData>
            </a:graphic>
          </wp:inline>
        </w:drawing>
      </w:r>
    </w:p>
    <w:p w14:paraId="3BE06459" w14:textId="21DEE468" w:rsidR="003952F8" w:rsidRPr="003952F8" w:rsidRDefault="00002646" w:rsidP="00002646">
      <w:pPr>
        <w:pStyle w:val="Caption"/>
        <w:jc w:val="center"/>
      </w:pPr>
      <w:bookmarkStart w:id="94" w:name="_Toc214219601"/>
      <w:r>
        <w:t xml:space="preserve">Figure </w:t>
      </w:r>
      <w:r>
        <w:fldChar w:fldCharType="begin"/>
      </w:r>
      <w:r>
        <w:instrText xml:space="preserve"> SEQ Figure \* ARABIC </w:instrText>
      </w:r>
      <w:r>
        <w:fldChar w:fldCharType="separate"/>
      </w:r>
      <w:r w:rsidR="00D35084">
        <w:rPr>
          <w:noProof/>
        </w:rPr>
        <w:t>21</w:t>
      </w:r>
      <w:r>
        <w:fldChar w:fldCharType="end"/>
      </w:r>
      <w:r>
        <w:rPr>
          <w:lang w:val="en-US"/>
        </w:rPr>
        <w:t>: LIME Analysis for Multiple Models</w:t>
      </w:r>
      <w:bookmarkEnd w:id="94"/>
    </w:p>
    <w:p w14:paraId="6958AC99" w14:textId="1BE34D5E" w:rsidR="00121E39" w:rsidRDefault="00121E39" w:rsidP="00D30C32">
      <w:pPr>
        <w:spacing w:after="120" w:line="276" w:lineRule="auto"/>
        <w:jc w:val="both"/>
        <w:rPr>
          <w:rFonts w:ascii="Georgia" w:hAnsi="Georgia"/>
          <w:sz w:val="20"/>
          <w:szCs w:val="20"/>
        </w:rPr>
      </w:pPr>
      <w:r w:rsidRPr="00121E39">
        <w:rPr>
          <w:rFonts w:ascii="Georgia" w:hAnsi="Georgia"/>
          <w:sz w:val="20"/>
          <w:szCs w:val="20"/>
        </w:rPr>
        <w:t>Model predictions and LIME explanations for this churned customer show high predicted churn probabilities for all models—Random Forest (0.89), Gradient Boosting (0.997), and Logistic Regression (0.932)—driven primarily by multi-product usage, low account activity, and unfavo</w:t>
      </w:r>
      <w:r>
        <w:rPr>
          <w:rFonts w:ascii="Georgia" w:hAnsi="Georgia"/>
          <w:sz w:val="20"/>
          <w:szCs w:val="20"/>
        </w:rPr>
        <w:t>u</w:t>
      </w:r>
      <w:r w:rsidRPr="00121E39">
        <w:rPr>
          <w:rFonts w:ascii="Georgia" w:hAnsi="Georgia"/>
          <w:sz w:val="20"/>
          <w:szCs w:val="20"/>
        </w:rPr>
        <w:t>rable demographics such as older age and German residency. These risk factors, clearly highlighted by both tree ensemble feature importances and regression coefficients, are consistently recognized across all models. This agreement provides strong, interpretable justification for the churn prediction and demonstrates robust decision support for identifying high-risk customers.</w:t>
      </w:r>
    </w:p>
    <w:p w14:paraId="021CE816" w14:textId="77777777" w:rsidR="00002646" w:rsidRPr="00002646" w:rsidRDefault="00002646" w:rsidP="00D30C32">
      <w:pPr>
        <w:spacing w:after="120" w:line="276" w:lineRule="auto"/>
        <w:jc w:val="both"/>
        <w:rPr>
          <w:rFonts w:ascii="Georgia" w:hAnsi="Georgia"/>
          <w:sz w:val="20"/>
          <w:szCs w:val="20"/>
        </w:rPr>
      </w:pPr>
    </w:p>
    <w:p w14:paraId="21D1E31D" w14:textId="15450D1D" w:rsidR="00002646" w:rsidRDefault="00002646" w:rsidP="00D30C32">
      <w:pPr>
        <w:spacing w:after="120" w:line="276" w:lineRule="auto"/>
        <w:jc w:val="both"/>
        <w:rPr>
          <w:rFonts w:ascii="Georgia" w:hAnsi="Georgia"/>
          <w:sz w:val="20"/>
          <w:szCs w:val="20"/>
        </w:rPr>
      </w:pPr>
      <w:r w:rsidRPr="00002646">
        <w:rPr>
          <w:rFonts w:ascii="Georgia" w:hAnsi="Georgia"/>
          <w:sz w:val="20"/>
          <w:szCs w:val="20"/>
        </w:rPr>
        <w:lastRenderedPageBreak/>
        <w:t xml:space="preserve">LIME Analysis for </w:t>
      </w:r>
      <w:r>
        <w:rPr>
          <w:rFonts w:ascii="Georgia" w:hAnsi="Georgia"/>
          <w:sz w:val="20"/>
          <w:szCs w:val="20"/>
        </w:rPr>
        <w:t>Different</w:t>
      </w:r>
      <w:r w:rsidRPr="00002646">
        <w:rPr>
          <w:rFonts w:ascii="Georgia" w:hAnsi="Georgia"/>
          <w:sz w:val="20"/>
          <w:szCs w:val="20"/>
        </w:rPr>
        <w:t xml:space="preserve"> </w:t>
      </w:r>
      <w:r w:rsidR="00C75238">
        <w:rPr>
          <w:rFonts w:ascii="Georgia" w:hAnsi="Georgia"/>
          <w:sz w:val="20"/>
          <w:szCs w:val="20"/>
        </w:rPr>
        <w:t>Classes</w:t>
      </w:r>
    </w:p>
    <w:p w14:paraId="3A976B8E" w14:textId="15380611" w:rsidR="00002646" w:rsidRDefault="00D2013C" w:rsidP="00002646">
      <w:pPr>
        <w:keepNext/>
        <w:spacing w:after="120" w:line="276" w:lineRule="auto"/>
        <w:jc w:val="center"/>
      </w:pPr>
      <w:r>
        <w:rPr>
          <w:noProof/>
        </w:rPr>
        <w:drawing>
          <wp:inline distT="0" distB="0" distL="0" distR="0" wp14:anchorId="214D6B7B" wp14:editId="1C20B662">
            <wp:extent cx="5636154" cy="1764030"/>
            <wp:effectExtent l="19050" t="19050" r="22225" b="26670"/>
            <wp:docPr id="39"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AI-generated content may be incorrect."/>
                    <pic:cNvPicPr/>
                  </pic:nvPicPr>
                  <pic:blipFill rotWithShape="1">
                    <a:blip r:embed="rId33" cstate="print">
                      <a:extLst>
                        <a:ext uri="{28A0092B-C50C-407E-A947-70E740481C1C}">
                          <a14:useLocalDpi xmlns:a14="http://schemas.microsoft.com/office/drawing/2010/main" val="0"/>
                        </a:ext>
                      </a:extLst>
                    </a:blip>
                    <a:srcRect t="6115"/>
                    <a:stretch/>
                  </pic:blipFill>
                  <pic:spPr bwMode="auto">
                    <a:xfrm>
                      <a:off x="0" y="0"/>
                      <a:ext cx="5646190" cy="176717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44E8A7B0" w14:textId="182A2A9C" w:rsidR="00002646" w:rsidRPr="00002646" w:rsidRDefault="00002646" w:rsidP="00002646">
      <w:pPr>
        <w:pStyle w:val="Caption"/>
        <w:jc w:val="center"/>
        <w:rPr>
          <w:rFonts w:ascii="Georgia" w:hAnsi="Georgia"/>
          <w:sz w:val="20"/>
          <w:szCs w:val="20"/>
        </w:rPr>
      </w:pPr>
      <w:bookmarkStart w:id="95" w:name="_Toc214219602"/>
      <w:r>
        <w:t xml:space="preserve">Figure </w:t>
      </w:r>
      <w:r>
        <w:fldChar w:fldCharType="begin"/>
      </w:r>
      <w:r>
        <w:instrText xml:space="preserve"> SEQ Figure \* ARABIC </w:instrText>
      </w:r>
      <w:r>
        <w:fldChar w:fldCharType="separate"/>
      </w:r>
      <w:r w:rsidR="00D35084">
        <w:rPr>
          <w:noProof/>
        </w:rPr>
        <w:t>22</w:t>
      </w:r>
      <w:r>
        <w:fldChar w:fldCharType="end"/>
      </w:r>
      <w:r>
        <w:rPr>
          <w:lang w:val="en-US"/>
        </w:rPr>
        <w:t>: LIME Analysis for Samples with Different Classes</w:t>
      </w:r>
      <w:bookmarkEnd w:id="95"/>
    </w:p>
    <w:p w14:paraId="35EA611A" w14:textId="7A1BD5BA" w:rsidR="000464BD" w:rsidRPr="000464BD" w:rsidRDefault="00002646" w:rsidP="00D30C32">
      <w:pPr>
        <w:spacing w:after="120" w:line="276" w:lineRule="auto"/>
        <w:jc w:val="both"/>
        <w:rPr>
          <w:rFonts w:ascii="Georgia" w:hAnsi="Georgia"/>
          <w:sz w:val="20"/>
          <w:szCs w:val="20"/>
        </w:rPr>
      </w:pPr>
      <w:r w:rsidRPr="00002646">
        <w:rPr>
          <w:rFonts w:ascii="Georgia" w:hAnsi="Georgia"/>
          <w:sz w:val="20"/>
          <w:szCs w:val="20"/>
        </w:rPr>
        <w:t>The LIME comparison highlights that for the churned customer, high product count and inactivity are the main drivers increasing churn risk, while for the non-churned customer, having fewer products and higher activity strongly reduce churn probability. Other features such as balance, age, and gender provide secondary influence. The explanation offers clear evidence that the model’s predictions are grounded in well-understood, actionable customer attributes, supporting transparent and targeted retention decisions.</w:t>
      </w:r>
    </w:p>
    <w:p w14:paraId="04EB9959" w14:textId="28FDB580" w:rsidR="00842358" w:rsidRDefault="00DC3117" w:rsidP="00C35146">
      <w:pPr>
        <w:pStyle w:val="Heading3"/>
        <w:rPr>
          <w:rFonts w:ascii="Georgia" w:hAnsi="Georgia"/>
          <w:sz w:val="20"/>
          <w:szCs w:val="20"/>
        </w:rPr>
      </w:pPr>
      <w:bookmarkStart w:id="96" w:name="_Toc214409274"/>
      <w:r w:rsidRPr="000464BD">
        <w:rPr>
          <w:rFonts w:ascii="Georgia" w:hAnsi="Georgia"/>
          <w:sz w:val="20"/>
          <w:szCs w:val="20"/>
        </w:rPr>
        <w:t>8.3.</w:t>
      </w:r>
      <w:r w:rsidR="00121E39">
        <w:rPr>
          <w:rFonts w:ascii="Georgia" w:hAnsi="Georgia"/>
          <w:sz w:val="20"/>
          <w:szCs w:val="20"/>
        </w:rPr>
        <w:t>5</w:t>
      </w:r>
      <w:r w:rsidRPr="000464BD">
        <w:rPr>
          <w:rFonts w:ascii="Georgia" w:hAnsi="Georgia"/>
          <w:sz w:val="20"/>
          <w:szCs w:val="20"/>
        </w:rPr>
        <w:t xml:space="preserve"> Bias Detection Analysis</w:t>
      </w:r>
      <w:r w:rsidR="00561411" w:rsidRPr="000464BD">
        <w:rPr>
          <w:rFonts w:ascii="Georgia" w:hAnsi="Georgia"/>
          <w:sz w:val="20"/>
          <w:szCs w:val="20"/>
        </w:rPr>
        <w:t xml:space="preserve"> (Fairness Metrics across Demographics)</w:t>
      </w:r>
      <w:bookmarkEnd w:id="96"/>
    </w:p>
    <w:p w14:paraId="3A646509" w14:textId="77777777" w:rsidR="00C35146" w:rsidRPr="00C35146" w:rsidRDefault="00C35146" w:rsidP="00C35146"/>
    <w:p w14:paraId="03C8F32E" w14:textId="01CCCDBE" w:rsidR="00C35146" w:rsidRDefault="00C35146" w:rsidP="00C35146">
      <w:pPr>
        <w:pStyle w:val="Caption"/>
        <w:keepNext/>
        <w:jc w:val="center"/>
      </w:pPr>
      <w:bookmarkStart w:id="97" w:name="_Toc214217410"/>
      <w:bookmarkStart w:id="98" w:name="_Toc214219757"/>
      <w:bookmarkStart w:id="99" w:name="_Toc214220034"/>
      <w:bookmarkStart w:id="100" w:name="_Toc214220041"/>
      <w:bookmarkStart w:id="101" w:name="_Toc214409335"/>
      <w:r>
        <w:t xml:space="preserve">Table </w:t>
      </w:r>
      <w:r>
        <w:fldChar w:fldCharType="begin"/>
      </w:r>
      <w:r>
        <w:instrText xml:space="preserve"> SEQ Table \* ARABIC </w:instrText>
      </w:r>
      <w:r>
        <w:fldChar w:fldCharType="separate"/>
      </w:r>
      <w:r>
        <w:rPr>
          <w:noProof/>
        </w:rPr>
        <w:t>7</w:t>
      </w:r>
      <w:r>
        <w:fldChar w:fldCharType="end"/>
      </w:r>
      <w:r>
        <w:rPr>
          <w:lang w:val="en-US"/>
        </w:rPr>
        <w:t>: Accuracy across Demographics</w:t>
      </w:r>
      <w:bookmarkEnd w:id="97"/>
      <w:bookmarkEnd w:id="98"/>
      <w:bookmarkEnd w:id="99"/>
      <w:bookmarkEnd w:id="100"/>
      <w:bookmarkEnd w:id="101"/>
    </w:p>
    <w:tbl>
      <w:tblPr>
        <w:tblStyle w:val="TableGrid"/>
        <w:tblW w:w="0" w:type="auto"/>
        <w:jc w:val="center"/>
        <w:tblLook w:val="04A0" w:firstRow="1" w:lastRow="0" w:firstColumn="1" w:lastColumn="0" w:noHBand="0" w:noVBand="1"/>
      </w:tblPr>
      <w:tblGrid>
        <w:gridCol w:w="2245"/>
        <w:gridCol w:w="1693"/>
        <w:gridCol w:w="1064"/>
        <w:gridCol w:w="870"/>
      </w:tblGrid>
      <w:tr w:rsidR="00842358" w:rsidRPr="00936789" w14:paraId="5F328313" w14:textId="77777777" w:rsidTr="00D260AB">
        <w:trPr>
          <w:jc w:val="center"/>
        </w:trPr>
        <w:tc>
          <w:tcPr>
            <w:tcW w:w="2245" w:type="dxa"/>
            <w:vAlign w:val="center"/>
          </w:tcPr>
          <w:p w14:paraId="6EA5D7F9" w14:textId="77777777" w:rsidR="00842358" w:rsidRPr="000464BD" w:rsidRDefault="00842358" w:rsidP="000464BD">
            <w:pPr>
              <w:spacing w:line="276" w:lineRule="auto"/>
              <w:jc w:val="center"/>
              <w:rPr>
                <w:rFonts w:ascii="Georgia" w:hAnsi="Georgia"/>
                <w:b/>
                <w:bCs/>
                <w:sz w:val="18"/>
                <w:szCs w:val="18"/>
              </w:rPr>
            </w:pPr>
          </w:p>
        </w:tc>
        <w:tc>
          <w:tcPr>
            <w:tcW w:w="1693" w:type="dxa"/>
            <w:vAlign w:val="center"/>
          </w:tcPr>
          <w:p w14:paraId="6B5B6AE8" w14:textId="78D7BFE3" w:rsidR="00842358" w:rsidRPr="000464BD" w:rsidRDefault="000464BD" w:rsidP="000464BD">
            <w:pPr>
              <w:spacing w:line="276" w:lineRule="auto"/>
              <w:jc w:val="center"/>
              <w:rPr>
                <w:rFonts w:ascii="Georgia" w:hAnsi="Georgia"/>
                <w:b/>
                <w:bCs/>
                <w:sz w:val="18"/>
                <w:szCs w:val="18"/>
              </w:rPr>
            </w:pPr>
            <w:r>
              <w:rPr>
                <w:rFonts w:ascii="Georgia" w:hAnsi="Georgia"/>
                <w:b/>
                <w:bCs/>
                <w:sz w:val="18"/>
                <w:szCs w:val="18"/>
              </w:rPr>
              <w:t>Features</w:t>
            </w:r>
          </w:p>
        </w:tc>
        <w:tc>
          <w:tcPr>
            <w:tcW w:w="0" w:type="auto"/>
            <w:vAlign w:val="center"/>
          </w:tcPr>
          <w:p w14:paraId="2D214570" w14:textId="460652C0" w:rsidR="00842358" w:rsidRPr="000464BD" w:rsidRDefault="00842358" w:rsidP="000464BD">
            <w:pPr>
              <w:spacing w:line="276" w:lineRule="auto"/>
              <w:jc w:val="center"/>
              <w:rPr>
                <w:rFonts w:ascii="Georgia" w:hAnsi="Georgia"/>
                <w:b/>
                <w:bCs/>
                <w:sz w:val="18"/>
                <w:szCs w:val="18"/>
              </w:rPr>
            </w:pPr>
            <w:r w:rsidRPr="000464BD">
              <w:rPr>
                <w:rFonts w:ascii="Georgia" w:hAnsi="Georgia"/>
                <w:b/>
                <w:bCs/>
                <w:sz w:val="18"/>
                <w:szCs w:val="18"/>
              </w:rPr>
              <w:t>Accuracy</w:t>
            </w:r>
          </w:p>
        </w:tc>
        <w:tc>
          <w:tcPr>
            <w:tcW w:w="0" w:type="auto"/>
            <w:vAlign w:val="center"/>
          </w:tcPr>
          <w:p w14:paraId="7071969A" w14:textId="273D4C55" w:rsidR="00842358" w:rsidRPr="000464BD" w:rsidRDefault="00842358" w:rsidP="000464BD">
            <w:pPr>
              <w:spacing w:line="276" w:lineRule="auto"/>
              <w:jc w:val="center"/>
              <w:rPr>
                <w:rFonts w:ascii="Georgia" w:hAnsi="Georgia"/>
                <w:b/>
                <w:bCs/>
                <w:sz w:val="18"/>
                <w:szCs w:val="18"/>
              </w:rPr>
            </w:pPr>
            <w:r w:rsidRPr="000464BD">
              <w:rPr>
                <w:rFonts w:ascii="Georgia" w:hAnsi="Georgia"/>
                <w:b/>
                <w:bCs/>
                <w:sz w:val="18"/>
                <w:szCs w:val="18"/>
              </w:rPr>
              <w:t>Counts</w:t>
            </w:r>
          </w:p>
        </w:tc>
      </w:tr>
      <w:tr w:rsidR="00D260AB" w:rsidRPr="00936789" w14:paraId="1BE3165E" w14:textId="77777777" w:rsidTr="00D260AB">
        <w:trPr>
          <w:jc w:val="center"/>
        </w:trPr>
        <w:tc>
          <w:tcPr>
            <w:tcW w:w="2245" w:type="dxa"/>
            <w:vMerge w:val="restart"/>
            <w:vAlign w:val="center"/>
          </w:tcPr>
          <w:p w14:paraId="2FDB46F8" w14:textId="6793CB38"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Performance by Gender</w:t>
            </w:r>
          </w:p>
        </w:tc>
        <w:tc>
          <w:tcPr>
            <w:tcW w:w="1693" w:type="dxa"/>
            <w:vAlign w:val="center"/>
          </w:tcPr>
          <w:p w14:paraId="0A3E747C" w14:textId="72561A42"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Female</w:t>
            </w:r>
          </w:p>
        </w:tc>
        <w:tc>
          <w:tcPr>
            <w:tcW w:w="0" w:type="auto"/>
            <w:vAlign w:val="center"/>
          </w:tcPr>
          <w:p w14:paraId="19076B1A" w14:textId="30DBA188"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0.832</w:t>
            </w:r>
          </w:p>
        </w:tc>
        <w:tc>
          <w:tcPr>
            <w:tcW w:w="0" w:type="auto"/>
            <w:vAlign w:val="center"/>
          </w:tcPr>
          <w:p w14:paraId="4CA484CF" w14:textId="02DAB301"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870</w:t>
            </w:r>
          </w:p>
        </w:tc>
      </w:tr>
      <w:tr w:rsidR="00D260AB" w:rsidRPr="00936789" w14:paraId="0D6C0547" w14:textId="77777777" w:rsidTr="00D260AB">
        <w:trPr>
          <w:jc w:val="center"/>
        </w:trPr>
        <w:tc>
          <w:tcPr>
            <w:tcW w:w="2245" w:type="dxa"/>
            <w:vMerge/>
            <w:vAlign w:val="center"/>
          </w:tcPr>
          <w:p w14:paraId="71DDD615" w14:textId="77777777" w:rsidR="00D260AB" w:rsidRPr="000464BD" w:rsidRDefault="00D260AB" w:rsidP="000464BD">
            <w:pPr>
              <w:spacing w:line="276" w:lineRule="auto"/>
              <w:jc w:val="center"/>
              <w:rPr>
                <w:rFonts w:ascii="Georgia" w:hAnsi="Georgia"/>
                <w:sz w:val="18"/>
                <w:szCs w:val="18"/>
              </w:rPr>
            </w:pPr>
          </w:p>
        </w:tc>
        <w:tc>
          <w:tcPr>
            <w:tcW w:w="1693" w:type="dxa"/>
            <w:vAlign w:val="center"/>
          </w:tcPr>
          <w:p w14:paraId="666ADDD6" w14:textId="744A8F36"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Male</w:t>
            </w:r>
          </w:p>
        </w:tc>
        <w:tc>
          <w:tcPr>
            <w:tcW w:w="0" w:type="auto"/>
            <w:vAlign w:val="center"/>
          </w:tcPr>
          <w:p w14:paraId="2CCD3E79" w14:textId="43B21CBB"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0.862</w:t>
            </w:r>
          </w:p>
        </w:tc>
        <w:tc>
          <w:tcPr>
            <w:tcW w:w="0" w:type="auto"/>
            <w:vAlign w:val="center"/>
          </w:tcPr>
          <w:p w14:paraId="58E278BB" w14:textId="07E2CB08"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1,130</w:t>
            </w:r>
          </w:p>
        </w:tc>
      </w:tr>
      <w:tr w:rsidR="00D260AB" w:rsidRPr="00936789" w14:paraId="34E82E9E" w14:textId="77777777" w:rsidTr="00D260AB">
        <w:trPr>
          <w:jc w:val="center"/>
        </w:trPr>
        <w:tc>
          <w:tcPr>
            <w:tcW w:w="2245" w:type="dxa"/>
            <w:vMerge w:val="restart"/>
            <w:vAlign w:val="center"/>
          </w:tcPr>
          <w:p w14:paraId="04133C0E" w14:textId="28C179A8"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Performance by Geography</w:t>
            </w:r>
          </w:p>
        </w:tc>
        <w:tc>
          <w:tcPr>
            <w:tcW w:w="1693" w:type="dxa"/>
            <w:vAlign w:val="center"/>
          </w:tcPr>
          <w:p w14:paraId="70F3A599" w14:textId="360CBF63"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Germany</w:t>
            </w:r>
          </w:p>
        </w:tc>
        <w:tc>
          <w:tcPr>
            <w:tcW w:w="0" w:type="auto"/>
            <w:vAlign w:val="center"/>
          </w:tcPr>
          <w:p w14:paraId="4E24C77B" w14:textId="3DD775F2"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0.803</w:t>
            </w:r>
          </w:p>
        </w:tc>
        <w:tc>
          <w:tcPr>
            <w:tcW w:w="0" w:type="auto"/>
            <w:vAlign w:val="center"/>
          </w:tcPr>
          <w:p w14:paraId="74059EE9" w14:textId="21053D61"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523</w:t>
            </w:r>
          </w:p>
        </w:tc>
      </w:tr>
      <w:tr w:rsidR="00D260AB" w:rsidRPr="00936789" w14:paraId="3DAFD089" w14:textId="77777777" w:rsidTr="00D260AB">
        <w:trPr>
          <w:jc w:val="center"/>
        </w:trPr>
        <w:tc>
          <w:tcPr>
            <w:tcW w:w="2245" w:type="dxa"/>
            <w:vMerge/>
            <w:vAlign w:val="center"/>
          </w:tcPr>
          <w:p w14:paraId="1BC499A0" w14:textId="77777777" w:rsidR="00D260AB" w:rsidRPr="000464BD" w:rsidRDefault="00D260AB" w:rsidP="000464BD">
            <w:pPr>
              <w:spacing w:line="276" w:lineRule="auto"/>
              <w:jc w:val="center"/>
              <w:rPr>
                <w:rFonts w:ascii="Georgia" w:hAnsi="Georgia"/>
                <w:sz w:val="18"/>
                <w:szCs w:val="18"/>
              </w:rPr>
            </w:pPr>
          </w:p>
        </w:tc>
        <w:tc>
          <w:tcPr>
            <w:tcW w:w="1693" w:type="dxa"/>
            <w:vAlign w:val="center"/>
          </w:tcPr>
          <w:p w14:paraId="60464B71" w14:textId="6EBE83C2"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France</w:t>
            </w:r>
          </w:p>
        </w:tc>
        <w:tc>
          <w:tcPr>
            <w:tcW w:w="0" w:type="auto"/>
            <w:vAlign w:val="center"/>
          </w:tcPr>
          <w:p w14:paraId="03C9105C" w14:textId="223D9D32"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0.871</w:t>
            </w:r>
          </w:p>
        </w:tc>
        <w:tc>
          <w:tcPr>
            <w:tcW w:w="0" w:type="auto"/>
            <w:vAlign w:val="center"/>
          </w:tcPr>
          <w:p w14:paraId="538558E3" w14:textId="359C4F82"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1,001</w:t>
            </w:r>
          </w:p>
        </w:tc>
      </w:tr>
      <w:tr w:rsidR="00D260AB" w:rsidRPr="00936789" w14:paraId="3C42185C" w14:textId="77777777" w:rsidTr="00D260AB">
        <w:trPr>
          <w:jc w:val="center"/>
        </w:trPr>
        <w:tc>
          <w:tcPr>
            <w:tcW w:w="2245" w:type="dxa"/>
            <w:vMerge/>
            <w:vAlign w:val="center"/>
          </w:tcPr>
          <w:p w14:paraId="4AC8836B" w14:textId="77777777" w:rsidR="00D260AB" w:rsidRPr="000464BD" w:rsidRDefault="00D260AB" w:rsidP="000464BD">
            <w:pPr>
              <w:spacing w:line="276" w:lineRule="auto"/>
              <w:jc w:val="center"/>
              <w:rPr>
                <w:rFonts w:ascii="Georgia" w:hAnsi="Georgia"/>
                <w:sz w:val="18"/>
                <w:szCs w:val="18"/>
              </w:rPr>
            </w:pPr>
          </w:p>
        </w:tc>
        <w:tc>
          <w:tcPr>
            <w:tcW w:w="1693" w:type="dxa"/>
            <w:vAlign w:val="center"/>
          </w:tcPr>
          <w:p w14:paraId="09668A0C" w14:textId="2795D01A"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Spain</w:t>
            </w:r>
          </w:p>
        </w:tc>
        <w:tc>
          <w:tcPr>
            <w:tcW w:w="0" w:type="auto"/>
            <w:vAlign w:val="center"/>
          </w:tcPr>
          <w:p w14:paraId="3DCAB099" w14:textId="62820D14"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0.853</w:t>
            </w:r>
          </w:p>
        </w:tc>
        <w:tc>
          <w:tcPr>
            <w:tcW w:w="0" w:type="auto"/>
            <w:vAlign w:val="center"/>
          </w:tcPr>
          <w:p w14:paraId="23E5A6F0" w14:textId="2325C914"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476</w:t>
            </w:r>
          </w:p>
        </w:tc>
      </w:tr>
      <w:tr w:rsidR="00D260AB" w:rsidRPr="00936789" w14:paraId="1C383B86" w14:textId="77777777" w:rsidTr="00D260AB">
        <w:trPr>
          <w:jc w:val="center"/>
        </w:trPr>
        <w:tc>
          <w:tcPr>
            <w:tcW w:w="2245" w:type="dxa"/>
            <w:vMerge w:val="restart"/>
            <w:vAlign w:val="center"/>
          </w:tcPr>
          <w:p w14:paraId="67908FF6" w14:textId="046094D8"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Performance by Age Group</w:t>
            </w:r>
          </w:p>
        </w:tc>
        <w:tc>
          <w:tcPr>
            <w:tcW w:w="1693" w:type="dxa"/>
            <w:vAlign w:val="center"/>
          </w:tcPr>
          <w:p w14:paraId="2FEFB1ED" w14:textId="0821B82A"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Age &lt;30</w:t>
            </w:r>
          </w:p>
        </w:tc>
        <w:tc>
          <w:tcPr>
            <w:tcW w:w="0" w:type="auto"/>
            <w:vAlign w:val="center"/>
          </w:tcPr>
          <w:p w14:paraId="1989979C" w14:textId="1D9B5E1C"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0.938</w:t>
            </w:r>
          </w:p>
        </w:tc>
        <w:tc>
          <w:tcPr>
            <w:tcW w:w="0" w:type="auto"/>
            <w:vAlign w:val="center"/>
          </w:tcPr>
          <w:p w14:paraId="4E89EC3A" w14:textId="4EF7CBFC"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373</w:t>
            </w:r>
          </w:p>
        </w:tc>
      </w:tr>
      <w:tr w:rsidR="00D260AB" w:rsidRPr="00936789" w14:paraId="30F4E42F" w14:textId="77777777" w:rsidTr="00D260AB">
        <w:trPr>
          <w:jc w:val="center"/>
        </w:trPr>
        <w:tc>
          <w:tcPr>
            <w:tcW w:w="2245" w:type="dxa"/>
            <w:vMerge/>
            <w:vAlign w:val="center"/>
          </w:tcPr>
          <w:p w14:paraId="302EFCEF" w14:textId="77777777" w:rsidR="00D260AB" w:rsidRPr="000464BD" w:rsidRDefault="00D260AB" w:rsidP="000464BD">
            <w:pPr>
              <w:spacing w:line="276" w:lineRule="auto"/>
              <w:jc w:val="center"/>
              <w:rPr>
                <w:rFonts w:ascii="Georgia" w:hAnsi="Georgia"/>
                <w:sz w:val="18"/>
                <w:szCs w:val="18"/>
              </w:rPr>
            </w:pPr>
          </w:p>
        </w:tc>
        <w:tc>
          <w:tcPr>
            <w:tcW w:w="1693" w:type="dxa"/>
            <w:vAlign w:val="center"/>
          </w:tcPr>
          <w:p w14:paraId="15AA2D86" w14:textId="166FC1FD"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Age 30-40</w:t>
            </w:r>
          </w:p>
        </w:tc>
        <w:tc>
          <w:tcPr>
            <w:tcW w:w="0" w:type="auto"/>
            <w:vAlign w:val="center"/>
          </w:tcPr>
          <w:p w14:paraId="3CA13935" w14:textId="04D05ABD"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0.886</w:t>
            </w:r>
          </w:p>
        </w:tc>
        <w:tc>
          <w:tcPr>
            <w:tcW w:w="0" w:type="auto"/>
            <w:vAlign w:val="center"/>
          </w:tcPr>
          <w:p w14:paraId="101C83B1" w14:textId="02A71212"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886</w:t>
            </w:r>
          </w:p>
        </w:tc>
      </w:tr>
      <w:tr w:rsidR="00D260AB" w:rsidRPr="00936789" w14:paraId="6F9A08C6" w14:textId="77777777" w:rsidTr="00D260AB">
        <w:trPr>
          <w:jc w:val="center"/>
        </w:trPr>
        <w:tc>
          <w:tcPr>
            <w:tcW w:w="2245" w:type="dxa"/>
            <w:vMerge/>
            <w:vAlign w:val="center"/>
          </w:tcPr>
          <w:p w14:paraId="3926F268" w14:textId="77777777" w:rsidR="00D260AB" w:rsidRPr="000464BD" w:rsidRDefault="00D260AB" w:rsidP="000464BD">
            <w:pPr>
              <w:spacing w:line="276" w:lineRule="auto"/>
              <w:jc w:val="center"/>
              <w:rPr>
                <w:rFonts w:ascii="Georgia" w:hAnsi="Georgia"/>
                <w:sz w:val="18"/>
                <w:szCs w:val="18"/>
              </w:rPr>
            </w:pPr>
          </w:p>
        </w:tc>
        <w:tc>
          <w:tcPr>
            <w:tcW w:w="1693" w:type="dxa"/>
            <w:vAlign w:val="center"/>
          </w:tcPr>
          <w:p w14:paraId="262E5B7F" w14:textId="1EE0D518"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Age 40-50</w:t>
            </w:r>
          </w:p>
        </w:tc>
        <w:tc>
          <w:tcPr>
            <w:tcW w:w="0" w:type="auto"/>
            <w:vAlign w:val="center"/>
          </w:tcPr>
          <w:p w14:paraId="5B78D733" w14:textId="32E4CBC6"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0.760</w:t>
            </w:r>
          </w:p>
        </w:tc>
        <w:tc>
          <w:tcPr>
            <w:tcW w:w="0" w:type="auto"/>
            <w:vAlign w:val="center"/>
          </w:tcPr>
          <w:p w14:paraId="45E4A4FB" w14:textId="6185425C"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492</w:t>
            </w:r>
          </w:p>
        </w:tc>
      </w:tr>
      <w:tr w:rsidR="00D260AB" w:rsidRPr="00936789" w14:paraId="63EE6D2B" w14:textId="77777777" w:rsidTr="00D260AB">
        <w:trPr>
          <w:jc w:val="center"/>
        </w:trPr>
        <w:tc>
          <w:tcPr>
            <w:tcW w:w="2245" w:type="dxa"/>
            <w:vMerge/>
            <w:vAlign w:val="center"/>
          </w:tcPr>
          <w:p w14:paraId="209A1F08" w14:textId="77777777" w:rsidR="00D260AB" w:rsidRPr="000464BD" w:rsidRDefault="00D260AB" w:rsidP="000464BD">
            <w:pPr>
              <w:spacing w:line="276" w:lineRule="auto"/>
              <w:jc w:val="center"/>
              <w:rPr>
                <w:rFonts w:ascii="Georgia" w:hAnsi="Georgia"/>
                <w:sz w:val="18"/>
                <w:szCs w:val="18"/>
              </w:rPr>
            </w:pPr>
          </w:p>
        </w:tc>
        <w:tc>
          <w:tcPr>
            <w:tcW w:w="1693" w:type="dxa"/>
            <w:vAlign w:val="center"/>
          </w:tcPr>
          <w:p w14:paraId="53A53046" w14:textId="423575C2"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Age &gt;50</w:t>
            </w:r>
          </w:p>
        </w:tc>
        <w:tc>
          <w:tcPr>
            <w:tcW w:w="0" w:type="auto"/>
            <w:vAlign w:val="center"/>
          </w:tcPr>
          <w:p w14:paraId="0339DA61" w14:textId="4AA50C2F"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0.759</w:t>
            </w:r>
          </w:p>
        </w:tc>
        <w:tc>
          <w:tcPr>
            <w:tcW w:w="0" w:type="auto"/>
            <w:vAlign w:val="center"/>
          </w:tcPr>
          <w:p w14:paraId="5D7B72C2" w14:textId="01BA3409" w:rsidR="00D260AB" w:rsidRPr="000464BD" w:rsidRDefault="00D260AB" w:rsidP="000464BD">
            <w:pPr>
              <w:spacing w:line="276" w:lineRule="auto"/>
              <w:jc w:val="center"/>
              <w:rPr>
                <w:rFonts w:ascii="Georgia" w:hAnsi="Georgia"/>
                <w:sz w:val="18"/>
                <w:szCs w:val="18"/>
              </w:rPr>
            </w:pPr>
            <w:r w:rsidRPr="000464BD">
              <w:rPr>
                <w:rFonts w:ascii="Georgia" w:hAnsi="Georgia"/>
                <w:sz w:val="18"/>
                <w:szCs w:val="18"/>
              </w:rPr>
              <w:t>249</w:t>
            </w:r>
          </w:p>
        </w:tc>
      </w:tr>
    </w:tbl>
    <w:p w14:paraId="69D63350" w14:textId="77777777" w:rsidR="00C35146" w:rsidRDefault="00C35146" w:rsidP="00D30C32">
      <w:pPr>
        <w:spacing w:after="120" w:line="276" w:lineRule="auto"/>
        <w:jc w:val="both"/>
        <w:rPr>
          <w:rFonts w:ascii="Georgia" w:hAnsi="Georgia"/>
          <w:sz w:val="20"/>
          <w:szCs w:val="20"/>
        </w:rPr>
      </w:pPr>
    </w:p>
    <w:p w14:paraId="41047FDD" w14:textId="5C377603" w:rsidR="00CF5573" w:rsidRPr="000464BD" w:rsidRDefault="00842358" w:rsidP="00D30C32">
      <w:pPr>
        <w:spacing w:after="120" w:line="276" w:lineRule="auto"/>
        <w:jc w:val="both"/>
        <w:rPr>
          <w:rFonts w:ascii="Georgia" w:hAnsi="Georgia"/>
          <w:sz w:val="20"/>
          <w:szCs w:val="20"/>
        </w:rPr>
      </w:pPr>
      <w:r w:rsidRPr="000464BD">
        <w:rPr>
          <w:rFonts w:ascii="Georgia" w:hAnsi="Georgia"/>
          <w:sz w:val="20"/>
          <w:szCs w:val="20"/>
        </w:rPr>
        <w:t>Bias analysis indicates that the model performs unevenly across subgroups. Accuracy is slightly lower for females (0.832) compared to males (0.862), and geographic differences are notable, with German customers (0.803) less accurately classified than French (0.871) or Spanish (0.853) counterparts. Age group analysis reveals particularly strong accuracy for younger customers (&lt;30: 0.938, 30–40: 0.886), but a marked drop for those over 40 (40–50: 0.760, &gt;50: 0.759). These patterns suggest the model is less reliable for older and German clients, potentially due to class distribution, feature overlap, or data sparsity, and may benefit from subgroup-specific calibration or additional feature engineering to address these performance gaps</w:t>
      </w:r>
      <w:r w:rsidR="009C30DE">
        <w:rPr>
          <w:rFonts w:ascii="Georgia" w:hAnsi="Georgia"/>
          <w:sz w:val="20"/>
          <w:szCs w:val="20"/>
        </w:rPr>
        <w:t xml:space="preserve"> </w:t>
      </w:r>
      <w:r w:rsidR="009C30DE" w:rsidRPr="009C30DE">
        <w:rPr>
          <w:rFonts w:ascii="Georgia" w:hAnsi="Georgia"/>
          <w:sz w:val="20"/>
          <w:szCs w:val="20"/>
        </w:rPr>
        <w:t>(Hutchinson and Mitchell, 2019).</w:t>
      </w:r>
    </w:p>
    <w:p w14:paraId="7A9800C9" w14:textId="07E95F6E" w:rsidR="00CF5573" w:rsidRPr="000464BD" w:rsidRDefault="00CF5573" w:rsidP="000464BD">
      <w:pPr>
        <w:pStyle w:val="Heading1"/>
        <w:spacing w:after="120" w:line="276" w:lineRule="auto"/>
        <w:rPr>
          <w:rFonts w:ascii="Georgia" w:hAnsi="Georgia"/>
          <w:sz w:val="24"/>
          <w:szCs w:val="24"/>
        </w:rPr>
      </w:pPr>
      <w:bookmarkStart w:id="102" w:name="_Toc214409275"/>
      <w:r w:rsidRPr="000464BD">
        <w:rPr>
          <w:rFonts w:ascii="Georgia" w:hAnsi="Georgia"/>
          <w:sz w:val="24"/>
          <w:szCs w:val="24"/>
        </w:rPr>
        <w:t>9. ETHICAL CONSIDERATION</w:t>
      </w:r>
      <w:bookmarkEnd w:id="102"/>
    </w:p>
    <w:p w14:paraId="0F81D0D4" w14:textId="77777777" w:rsidR="00CF5573" w:rsidRPr="000464BD" w:rsidRDefault="00CF5573" w:rsidP="000464BD">
      <w:pPr>
        <w:pStyle w:val="Heading2"/>
        <w:spacing w:line="276" w:lineRule="auto"/>
        <w:rPr>
          <w:rFonts w:ascii="Georgia" w:hAnsi="Georgia"/>
          <w:sz w:val="22"/>
          <w:szCs w:val="22"/>
        </w:rPr>
      </w:pPr>
      <w:bookmarkStart w:id="103" w:name="_Toc214409276"/>
      <w:r w:rsidRPr="000464BD">
        <w:rPr>
          <w:rFonts w:ascii="Georgia" w:hAnsi="Georgia"/>
          <w:sz w:val="22"/>
          <w:szCs w:val="22"/>
        </w:rPr>
        <w:t>9.1 Fairness and Bias</w:t>
      </w:r>
      <w:bookmarkEnd w:id="103"/>
    </w:p>
    <w:p w14:paraId="69B66EAE" w14:textId="5BC2C235" w:rsidR="00CF5573" w:rsidRPr="000464BD" w:rsidRDefault="00CF5573" w:rsidP="00D30C32">
      <w:pPr>
        <w:spacing w:after="120" w:line="276" w:lineRule="auto"/>
        <w:jc w:val="both"/>
        <w:rPr>
          <w:rFonts w:ascii="Georgia" w:hAnsi="Georgia"/>
          <w:sz w:val="20"/>
          <w:szCs w:val="20"/>
        </w:rPr>
      </w:pPr>
      <w:r w:rsidRPr="000464BD">
        <w:rPr>
          <w:rFonts w:ascii="Georgia" w:hAnsi="Georgia"/>
          <w:sz w:val="20"/>
          <w:szCs w:val="20"/>
        </w:rPr>
        <w:t>Fairness and bias should be carefully managed by monitoring model accuracy across age, gender, and geography; regular bias audits, performance parity testing, human oversight, and an appeals process help reduce discrimination risks and ensure fair scoring for all customer subgroups</w:t>
      </w:r>
      <w:r w:rsidR="008F6F41">
        <w:rPr>
          <w:rFonts w:ascii="Georgia" w:hAnsi="Georgia"/>
          <w:sz w:val="20"/>
          <w:szCs w:val="20"/>
        </w:rPr>
        <w:t xml:space="preserve"> </w:t>
      </w:r>
      <w:r w:rsidR="008F6F41" w:rsidRPr="009C30DE">
        <w:rPr>
          <w:rFonts w:ascii="Georgia" w:hAnsi="Georgia"/>
          <w:sz w:val="20"/>
          <w:szCs w:val="20"/>
        </w:rPr>
        <w:t>(Hutchinson and Mitchell, 2019)</w:t>
      </w:r>
      <w:r w:rsidRPr="000464BD">
        <w:rPr>
          <w:rFonts w:ascii="Georgia" w:hAnsi="Georgia"/>
          <w:sz w:val="20"/>
          <w:szCs w:val="20"/>
        </w:rPr>
        <w:t>.</w:t>
      </w:r>
    </w:p>
    <w:p w14:paraId="24AA0219" w14:textId="77777777" w:rsidR="00CF5573" w:rsidRPr="000464BD" w:rsidRDefault="00CF5573" w:rsidP="000464BD">
      <w:pPr>
        <w:pStyle w:val="Heading2"/>
        <w:spacing w:line="276" w:lineRule="auto"/>
        <w:rPr>
          <w:rFonts w:ascii="Georgia" w:hAnsi="Georgia"/>
          <w:sz w:val="22"/>
          <w:szCs w:val="22"/>
        </w:rPr>
      </w:pPr>
      <w:bookmarkStart w:id="104" w:name="_Toc214409277"/>
      <w:r w:rsidRPr="000464BD">
        <w:rPr>
          <w:rFonts w:ascii="Georgia" w:hAnsi="Georgia"/>
          <w:sz w:val="22"/>
          <w:szCs w:val="22"/>
        </w:rPr>
        <w:lastRenderedPageBreak/>
        <w:t>9.2 Transparency</w:t>
      </w:r>
      <w:bookmarkEnd w:id="104"/>
    </w:p>
    <w:p w14:paraId="017FB3A4" w14:textId="2A83825E" w:rsidR="00CF5573" w:rsidRPr="000464BD" w:rsidRDefault="00CF5573" w:rsidP="00D30C32">
      <w:pPr>
        <w:spacing w:after="120" w:line="276" w:lineRule="auto"/>
        <w:jc w:val="both"/>
        <w:rPr>
          <w:rFonts w:ascii="Georgia" w:hAnsi="Georgia"/>
          <w:sz w:val="20"/>
          <w:szCs w:val="20"/>
        </w:rPr>
      </w:pPr>
      <w:r w:rsidRPr="000464BD">
        <w:rPr>
          <w:rFonts w:ascii="Georgia" w:hAnsi="Georgia"/>
          <w:sz w:val="20"/>
          <w:szCs w:val="20"/>
        </w:rPr>
        <w:t>For transparency, every prediction is explained using SHAP/LIME, staff must be trained to interpret model outputs</w:t>
      </w:r>
      <w:r w:rsidR="008F6F41">
        <w:rPr>
          <w:rFonts w:ascii="Georgia" w:hAnsi="Georgia"/>
          <w:sz w:val="20"/>
          <w:szCs w:val="20"/>
        </w:rPr>
        <w:t xml:space="preserve"> </w:t>
      </w:r>
      <w:r w:rsidR="008F6F41" w:rsidRPr="008F6F41">
        <w:rPr>
          <w:rFonts w:ascii="Georgia" w:hAnsi="Georgia"/>
          <w:sz w:val="20"/>
          <w:szCs w:val="20"/>
        </w:rPr>
        <w:t>(Rudin, 2019)</w:t>
      </w:r>
      <w:r w:rsidRPr="000464BD">
        <w:rPr>
          <w:rFonts w:ascii="Georgia" w:hAnsi="Georgia"/>
          <w:sz w:val="20"/>
          <w:szCs w:val="20"/>
        </w:rPr>
        <w:t>, and decision logic is documented to provide clarity and accountability for both customers and employees.</w:t>
      </w:r>
    </w:p>
    <w:p w14:paraId="46911DE2" w14:textId="6F116E55" w:rsidR="00CF5573" w:rsidRPr="000464BD" w:rsidRDefault="00CF5573" w:rsidP="000464BD">
      <w:pPr>
        <w:pStyle w:val="Heading2"/>
        <w:spacing w:line="276" w:lineRule="auto"/>
        <w:rPr>
          <w:rFonts w:ascii="Georgia" w:hAnsi="Georgia"/>
          <w:sz w:val="22"/>
          <w:szCs w:val="22"/>
        </w:rPr>
      </w:pPr>
      <w:bookmarkStart w:id="105" w:name="_Toc214409278"/>
      <w:r w:rsidRPr="000464BD">
        <w:rPr>
          <w:rFonts w:ascii="Georgia" w:hAnsi="Georgia"/>
          <w:sz w:val="22"/>
          <w:szCs w:val="22"/>
        </w:rPr>
        <w:t>9.3 Privacy</w:t>
      </w:r>
      <w:bookmarkEnd w:id="105"/>
    </w:p>
    <w:p w14:paraId="25E6C657" w14:textId="07C2BBDE" w:rsidR="00CF5573" w:rsidRPr="000464BD" w:rsidRDefault="00CF5573" w:rsidP="00D30C32">
      <w:pPr>
        <w:spacing w:after="120" w:line="276" w:lineRule="auto"/>
        <w:jc w:val="both"/>
        <w:rPr>
          <w:rFonts w:ascii="Georgia" w:hAnsi="Georgia"/>
          <w:sz w:val="20"/>
          <w:szCs w:val="20"/>
        </w:rPr>
      </w:pPr>
      <w:r w:rsidRPr="000464BD">
        <w:rPr>
          <w:rFonts w:ascii="Georgia" w:hAnsi="Georgia"/>
          <w:sz w:val="20"/>
          <w:szCs w:val="20"/>
        </w:rPr>
        <w:t>Privacy is protected by removing all personally identifiable information from modelling, restricting outputs to aggregate summaries, complying rigorously with GDPR/CCPA</w:t>
      </w:r>
      <w:r w:rsidR="008F6F41">
        <w:rPr>
          <w:rFonts w:ascii="Georgia" w:hAnsi="Georgia"/>
          <w:sz w:val="20"/>
          <w:szCs w:val="20"/>
        </w:rPr>
        <w:t xml:space="preserve"> </w:t>
      </w:r>
      <w:r w:rsidR="008F6F41" w:rsidRPr="008F6F41">
        <w:rPr>
          <w:rFonts w:ascii="Georgia" w:hAnsi="Georgia"/>
          <w:sz w:val="20"/>
          <w:szCs w:val="20"/>
        </w:rPr>
        <w:t>(Schwartz, 2019)</w:t>
      </w:r>
      <w:r w:rsidRPr="000464BD">
        <w:rPr>
          <w:rFonts w:ascii="Georgia" w:hAnsi="Georgia"/>
          <w:sz w:val="20"/>
          <w:szCs w:val="20"/>
        </w:rPr>
        <w:t>, and enforcing strict data retention policies.</w:t>
      </w:r>
    </w:p>
    <w:p w14:paraId="2427C44A" w14:textId="3F5C0E83" w:rsidR="00CF5573" w:rsidRPr="000464BD" w:rsidRDefault="00CF5573" w:rsidP="000464BD">
      <w:pPr>
        <w:pStyle w:val="Heading2"/>
        <w:spacing w:line="276" w:lineRule="auto"/>
        <w:rPr>
          <w:rFonts w:ascii="Georgia" w:hAnsi="Georgia"/>
          <w:sz w:val="22"/>
          <w:szCs w:val="22"/>
        </w:rPr>
      </w:pPr>
      <w:bookmarkStart w:id="106" w:name="_Toc214409279"/>
      <w:r w:rsidRPr="000464BD">
        <w:rPr>
          <w:rFonts w:ascii="Georgia" w:hAnsi="Georgia"/>
          <w:sz w:val="22"/>
          <w:szCs w:val="22"/>
        </w:rPr>
        <w:t xml:space="preserve">9.4 </w:t>
      </w:r>
      <w:r w:rsidR="00894967" w:rsidRPr="000464BD">
        <w:rPr>
          <w:rFonts w:ascii="Georgia" w:hAnsi="Georgia"/>
          <w:sz w:val="22"/>
          <w:szCs w:val="22"/>
        </w:rPr>
        <w:t>Accountability</w:t>
      </w:r>
      <w:bookmarkEnd w:id="106"/>
    </w:p>
    <w:p w14:paraId="2916A4A7" w14:textId="3EB402FE" w:rsidR="00894967" w:rsidRPr="000464BD" w:rsidRDefault="00894967" w:rsidP="00D30C32">
      <w:pPr>
        <w:spacing w:after="120" w:line="276" w:lineRule="auto"/>
        <w:jc w:val="both"/>
        <w:rPr>
          <w:rFonts w:ascii="Georgia" w:hAnsi="Georgia"/>
          <w:sz w:val="20"/>
          <w:szCs w:val="20"/>
        </w:rPr>
      </w:pPr>
      <w:r w:rsidRPr="000464BD">
        <w:rPr>
          <w:rFonts w:ascii="Georgia" w:hAnsi="Georgia"/>
          <w:sz w:val="20"/>
          <w:szCs w:val="20"/>
        </w:rPr>
        <w:t>Accountability is upheld through assignment of a model owner, an ethics and compliance review board, formal incident procedures, and honest engagement with stakeholders to review and act on emerging concerns</w:t>
      </w:r>
      <w:r w:rsidR="008F6F41">
        <w:rPr>
          <w:rFonts w:ascii="Georgia" w:hAnsi="Georgia"/>
          <w:sz w:val="20"/>
          <w:szCs w:val="20"/>
        </w:rPr>
        <w:t xml:space="preserve"> </w:t>
      </w:r>
      <w:r w:rsidR="008F6F41" w:rsidRPr="008F6F41">
        <w:rPr>
          <w:rFonts w:ascii="Georgia" w:hAnsi="Georgia"/>
          <w:sz w:val="20"/>
          <w:szCs w:val="20"/>
        </w:rPr>
        <w:t>(Jobin et al., 2019)</w:t>
      </w:r>
      <w:r w:rsidRPr="000464BD">
        <w:rPr>
          <w:rFonts w:ascii="Georgia" w:hAnsi="Georgia"/>
          <w:sz w:val="20"/>
          <w:szCs w:val="20"/>
        </w:rPr>
        <w:t>.</w:t>
      </w:r>
    </w:p>
    <w:p w14:paraId="50AAA698" w14:textId="77777777" w:rsidR="00894967" w:rsidRPr="000464BD" w:rsidRDefault="00894967" w:rsidP="000464BD">
      <w:pPr>
        <w:pStyle w:val="Heading1"/>
        <w:spacing w:after="120" w:line="276" w:lineRule="auto"/>
        <w:rPr>
          <w:rFonts w:ascii="Georgia" w:hAnsi="Georgia"/>
          <w:sz w:val="24"/>
          <w:szCs w:val="24"/>
        </w:rPr>
      </w:pPr>
      <w:bookmarkStart w:id="107" w:name="_Toc214409280"/>
      <w:r w:rsidRPr="000464BD">
        <w:rPr>
          <w:rFonts w:ascii="Georgia" w:hAnsi="Georgia"/>
          <w:sz w:val="24"/>
          <w:szCs w:val="24"/>
        </w:rPr>
        <w:t>10. LIMITATION AND FUTURE WORK</w:t>
      </w:r>
      <w:bookmarkEnd w:id="107"/>
    </w:p>
    <w:p w14:paraId="5DDFF4E1" w14:textId="77777777" w:rsidR="00894967" w:rsidRPr="000464BD" w:rsidRDefault="00894967" w:rsidP="000464BD">
      <w:pPr>
        <w:pStyle w:val="Heading2"/>
        <w:spacing w:line="276" w:lineRule="auto"/>
        <w:rPr>
          <w:rFonts w:ascii="Georgia" w:hAnsi="Georgia"/>
          <w:sz w:val="22"/>
          <w:szCs w:val="22"/>
        </w:rPr>
      </w:pPr>
      <w:bookmarkStart w:id="108" w:name="_Toc214409281"/>
      <w:r w:rsidRPr="000464BD">
        <w:rPr>
          <w:rFonts w:ascii="Georgia" w:hAnsi="Georgia"/>
          <w:sz w:val="22"/>
          <w:szCs w:val="22"/>
        </w:rPr>
        <w:t>10.1 Data Limitation</w:t>
      </w:r>
      <w:bookmarkEnd w:id="108"/>
    </w:p>
    <w:p w14:paraId="0F9569FD" w14:textId="0CFB07D1" w:rsidR="00894967" w:rsidRPr="000464BD" w:rsidRDefault="00894967" w:rsidP="00D30C32">
      <w:pPr>
        <w:spacing w:after="120" w:line="276" w:lineRule="auto"/>
        <w:jc w:val="both"/>
        <w:rPr>
          <w:rFonts w:ascii="Georgia" w:hAnsi="Georgia"/>
          <w:sz w:val="20"/>
          <w:szCs w:val="20"/>
        </w:rPr>
      </w:pPr>
      <w:r w:rsidRPr="000464BD">
        <w:rPr>
          <w:rFonts w:ascii="Georgia" w:hAnsi="Georgia"/>
          <w:sz w:val="20"/>
          <w:szCs w:val="20"/>
        </w:rPr>
        <w:t>The dataset used has limited temporal depth and geographic diversity with only 10,000 observations, which may restrict model generalizability to different markets or changing customer behavio</w:t>
      </w:r>
      <w:r w:rsidR="000464BD" w:rsidRPr="000464BD">
        <w:rPr>
          <w:rFonts w:ascii="Georgia" w:hAnsi="Georgia"/>
          <w:sz w:val="20"/>
          <w:szCs w:val="20"/>
        </w:rPr>
        <w:t>u</w:t>
      </w:r>
      <w:r w:rsidRPr="000464BD">
        <w:rPr>
          <w:rFonts w:ascii="Georgia" w:hAnsi="Georgia"/>
          <w:sz w:val="20"/>
          <w:szCs w:val="20"/>
        </w:rPr>
        <w:t>rs. Important contextual or behavioral variables might be missing, limiting predictive accuracy</w:t>
      </w:r>
      <w:r w:rsidR="008F6F41">
        <w:rPr>
          <w:rFonts w:ascii="Georgia" w:hAnsi="Georgia"/>
          <w:sz w:val="20"/>
          <w:szCs w:val="20"/>
        </w:rPr>
        <w:t xml:space="preserve"> </w:t>
      </w:r>
      <w:r w:rsidR="008F6F41" w:rsidRPr="008F6F41">
        <w:rPr>
          <w:rFonts w:ascii="Georgia" w:hAnsi="Georgia"/>
          <w:sz w:val="20"/>
          <w:szCs w:val="20"/>
        </w:rPr>
        <w:t>(Kuhn and Johnson, 2019)</w:t>
      </w:r>
      <w:r w:rsidRPr="000464BD">
        <w:rPr>
          <w:rFonts w:ascii="Georgia" w:hAnsi="Georgia"/>
          <w:sz w:val="20"/>
          <w:szCs w:val="20"/>
        </w:rPr>
        <w:t>.</w:t>
      </w:r>
    </w:p>
    <w:p w14:paraId="19291914" w14:textId="77777777" w:rsidR="00894967" w:rsidRPr="000464BD" w:rsidRDefault="00894967" w:rsidP="000464BD">
      <w:pPr>
        <w:pStyle w:val="Heading2"/>
        <w:spacing w:line="276" w:lineRule="auto"/>
        <w:rPr>
          <w:rFonts w:ascii="Georgia" w:hAnsi="Georgia"/>
          <w:sz w:val="22"/>
          <w:szCs w:val="22"/>
        </w:rPr>
      </w:pPr>
      <w:bookmarkStart w:id="109" w:name="_Toc214409282"/>
      <w:r w:rsidRPr="000464BD">
        <w:rPr>
          <w:rFonts w:ascii="Georgia" w:hAnsi="Georgia"/>
          <w:sz w:val="22"/>
          <w:szCs w:val="22"/>
        </w:rPr>
        <w:t>10.2 Model Limitation</w:t>
      </w:r>
      <w:bookmarkEnd w:id="109"/>
    </w:p>
    <w:p w14:paraId="4A950891" w14:textId="4838F3D8" w:rsidR="00894967" w:rsidRPr="000464BD" w:rsidRDefault="00894967" w:rsidP="00D30C32">
      <w:pPr>
        <w:spacing w:after="120" w:line="276" w:lineRule="auto"/>
        <w:jc w:val="both"/>
        <w:rPr>
          <w:rFonts w:ascii="Georgia" w:hAnsi="Georgia"/>
          <w:sz w:val="20"/>
          <w:szCs w:val="20"/>
        </w:rPr>
      </w:pPr>
      <w:r w:rsidRPr="000464BD">
        <w:rPr>
          <w:rFonts w:ascii="Georgia" w:hAnsi="Georgia"/>
          <w:sz w:val="20"/>
          <w:szCs w:val="20"/>
        </w:rPr>
        <w:t>Current models, despite strong performance, can be improved in handling subgroups with lower accuracy such as older customers and certain geographies. Additionally, interpretability varies; ensemble models perform best but are less transparent than simpler models, which may impact adoption</w:t>
      </w:r>
      <w:r w:rsidR="008F6F41">
        <w:rPr>
          <w:rFonts w:ascii="Georgia" w:hAnsi="Georgia"/>
          <w:sz w:val="20"/>
          <w:szCs w:val="20"/>
        </w:rPr>
        <w:t xml:space="preserve"> </w:t>
      </w:r>
      <w:r w:rsidR="008F6F41" w:rsidRPr="008F6F41">
        <w:rPr>
          <w:rFonts w:ascii="Georgia" w:hAnsi="Georgia"/>
          <w:sz w:val="20"/>
          <w:szCs w:val="20"/>
        </w:rPr>
        <w:t>(Ribeiro et al., 2016)</w:t>
      </w:r>
      <w:r w:rsidRPr="000464BD">
        <w:rPr>
          <w:rFonts w:ascii="Georgia" w:hAnsi="Georgia"/>
          <w:sz w:val="20"/>
          <w:szCs w:val="20"/>
        </w:rPr>
        <w:t>.</w:t>
      </w:r>
    </w:p>
    <w:p w14:paraId="29A9578A" w14:textId="77777777" w:rsidR="00894967" w:rsidRPr="000464BD" w:rsidRDefault="00894967" w:rsidP="000464BD">
      <w:pPr>
        <w:pStyle w:val="Heading2"/>
        <w:spacing w:line="276" w:lineRule="auto"/>
        <w:rPr>
          <w:rFonts w:ascii="Georgia" w:hAnsi="Georgia"/>
          <w:sz w:val="22"/>
          <w:szCs w:val="22"/>
        </w:rPr>
      </w:pPr>
      <w:bookmarkStart w:id="110" w:name="_Toc214409283"/>
      <w:r w:rsidRPr="000464BD">
        <w:rPr>
          <w:rFonts w:ascii="Georgia" w:hAnsi="Georgia"/>
          <w:sz w:val="22"/>
          <w:szCs w:val="22"/>
        </w:rPr>
        <w:t>10.3 Business Limitation</w:t>
      </w:r>
      <w:bookmarkEnd w:id="110"/>
    </w:p>
    <w:p w14:paraId="14BE4686" w14:textId="7A994A49" w:rsidR="00894967" w:rsidRPr="00A34841" w:rsidRDefault="00894967" w:rsidP="00D30C32">
      <w:pPr>
        <w:spacing w:after="120" w:line="276" w:lineRule="auto"/>
        <w:jc w:val="both"/>
        <w:rPr>
          <w:rFonts w:ascii="Georgia" w:hAnsi="Georgia"/>
          <w:sz w:val="20"/>
          <w:szCs w:val="20"/>
        </w:rPr>
      </w:pPr>
      <w:r w:rsidRPr="000464BD">
        <w:rPr>
          <w:rFonts w:ascii="Georgia" w:hAnsi="Georgia"/>
          <w:sz w:val="20"/>
          <w:szCs w:val="20"/>
        </w:rPr>
        <w:t>Implementation depends on operational readiness for integrating model outputs into churn prevention strategies. Ethical concerns about bias and privacy must be continuously monitored, and resources must be allocated for ongoing audits and customer communication</w:t>
      </w:r>
      <w:r w:rsidR="008F6F41">
        <w:rPr>
          <w:rFonts w:ascii="Georgia" w:hAnsi="Georgia"/>
          <w:sz w:val="20"/>
          <w:szCs w:val="20"/>
        </w:rPr>
        <w:t xml:space="preserve"> </w:t>
      </w:r>
      <w:r w:rsidR="008F6F41" w:rsidRPr="008F6F41">
        <w:rPr>
          <w:rFonts w:ascii="Georgia" w:hAnsi="Georgia"/>
          <w:sz w:val="20"/>
          <w:szCs w:val="20"/>
        </w:rPr>
        <w:t>(Jobin et al., 2019)</w:t>
      </w:r>
      <w:r w:rsidRPr="000464BD">
        <w:rPr>
          <w:rFonts w:ascii="Georgia" w:hAnsi="Georgia"/>
          <w:sz w:val="20"/>
          <w:szCs w:val="20"/>
        </w:rPr>
        <w:t>.</w:t>
      </w:r>
    </w:p>
    <w:p w14:paraId="1DE21F3D" w14:textId="77777777" w:rsidR="00894967" w:rsidRPr="000464BD" w:rsidRDefault="00894967" w:rsidP="000464BD">
      <w:pPr>
        <w:pStyle w:val="Heading2"/>
        <w:spacing w:line="276" w:lineRule="auto"/>
        <w:rPr>
          <w:rFonts w:ascii="Georgia" w:hAnsi="Georgia"/>
          <w:sz w:val="22"/>
          <w:szCs w:val="22"/>
        </w:rPr>
      </w:pPr>
      <w:bookmarkStart w:id="111" w:name="_Toc214409284"/>
      <w:r w:rsidRPr="000464BD">
        <w:rPr>
          <w:rFonts w:ascii="Georgia" w:hAnsi="Georgia"/>
          <w:sz w:val="22"/>
          <w:szCs w:val="22"/>
        </w:rPr>
        <w:t>10.4 Short-term Future Plan</w:t>
      </w:r>
      <w:bookmarkEnd w:id="111"/>
    </w:p>
    <w:p w14:paraId="680D88F3" w14:textId="5259B675" w:rsidR="00894967" w:rsidRPr="000464BD" w:rsidRDefault="00894967" w:rsidP="00D30C32">
      <w:pPr>
        <w:spacing w:after="120" w:line="276" w:lineRule="auto"/>
        <w:jc w:val="both"/>
        <w:rPr>
          <w:rFonts w:ascii="Georgia" w:hAnsi="Georgia"/>
          <w:sz w:val="20"/>
          <w:szCs w:val="20"/>
        </w:rPr>
      </w:pPr>
      <w:r w:rsidRPr="000464BD">
        <w:rPr>
          <w:rFonts w:ascii="Georgia" w:hAnsi="Georgia"/>
          <w:sz w:val="20"/>
          <w:szCs w:val="20"/>
        </w:rPr>
        <w:t>Focus on enhancing feature engineering for underperforming subgroups, incorporate temporal and behavio</w:t>
      </w:r>
      <w:r w:rsidR="000464BD" w:rsidRPr="000464BD">
        <w:rPr>
          <w:rFonts w:ascii="Georgia" w:hAnsi="Georgia"/>
          <w:sz w:val="20"/>
          <w:szCs w:val="20"/>
        </w:rPr>
        <w:t>u</w:t>
      </w:r>
      <w:r w:rsidRPr="000464BD">
        <w:rPr>
          <w:rFonts w:ascii="Georgia" w:hAnsi="Georgia"/>
          <w:sz w:val="20"/>
          <w:szCs w:val="20"/>
        </w:rPr>
        <w:t>ral data, and improve model explainability through SHAP/LIME visualizations for stakeholders. Begin pilot deployment with monitoring for bias and accuracy drift and feedback loop.</w:t>
      </w:r>
    </w:p>
    <w:p w14:paraId="5D4689D4" w14:textId="2B7D1DD7" w:rsidR="00894967" w:rsidRPr="000464BD" w:rsidRDefault="00894967" w:rsidP="000464BD">
      <w:pPr>
        <w:pStyle w:val="Heading2"/>
        <w:spacing w:line="276" w:lineRule="auto"/>
        <w:rPr>
          <w:rFonts w:ascii="Georgia" w:hAnsi="Georgia"/>
          <w:sz w:val="22"/>
          <w:szCs w:val="22"/>
        </w:rPr>
      </w:pPr>
      <w:bookmarkStart w:id="112" w:name="_Toc214409285"/>
      <w:r w:rsidRPr="000464BD">
        <w:rPr>
          <w:rFonts w:ascii="Georgia" w:hAnsi="Georgia"/>
          <w:sz w:val="22"/>
          <w:szCs w:val="22"/>
        </w:rPr>
        <w:t>10.5 Long-term Future Plan</w:t>
      </w:r>
      <w:bookmarkEnd w:id="112"/>
    </w:p>
    <w:p w14:paraId="6AE7A457" w14:textId="723BDA0A" w:rsidR="00543E6A" w:rsidRPr="000464BD" w:rsidRDefault="00894967" w:rsidP="00D30C32">
      <w:pPr>
        <w:spacing w:after="120" w:line="276" w:lineRule="auto"/>
        <w:jc w:val="both"/>
        <w:rPr>
          <w:rFonts w:ascii="Georgia" w:hAnsi="Georgia"/>
          <w:sz w:val="20"/>
          <w:szCs w:val="20"/>
        </w:rPr>
      </w:pPr>
      <w:r w:rsidRPr="000464BD">
        <w:rPr>
          <w:rFonts w:ascii="Georgia" w:hAnsi="Georgia"/>
          <w:sz w:val="20"/>
          <w:szCs w:val="20"/>
        </w:rPr>
        <w:t>Develop real-time churn prediction pipelines integrated with customer engagement platforms. Explore advanced algorithms such as deep learning or causal inference models. Establish dedicated governance frameworks for ethical AI compliance and stakeholder transparency.</w:t>
      </w:r>
    </w:p>
    <w:p w14:paraId="16A69329" w14:textId="080A09A3" w:rsidR="00543E6A" w:rsidRPr="000464BD" w:rsidRDefault="00543E6A" w:rsidP="000464BD">
      <w:pPr>
        <w:pStyle w:val="Heading1"/>
        <w:spacing w:after="120" w:line="276" w:lineRule="auto"/>
        <w:rPr>
          <w:rFonts w:ascii="Georgia" w:hAnsi="Georgia"/>
          <w:sz w:val="24"/>
          <w:szCs w:val="24"/>
        </w:rPr>
      </w:pPr>
      <w:bookmarkStart w:id="113" w:name="_Toc214409286"/>
      <w:r w:rsidRPr="000464BD">
        <w:rPr>
          <w:rFonts w:ascii="Georgia" w:hAnsi="Georgia"/>
          <w:sz w:val="24"/>
          <w:szCs w:val="24"/>
        </w:rPr>
        <w:t>11. CONCLUSION</w:t>
      </w:r>
      <w:r w:rsidR="00C210F3">
        <w:rPr>
          <w:rFonts w:ascii="Georgia" w:hAnsi="Georgia"/>
          <w:sz w:val="24"/>
          <w:szCs w:val="24"/>
        </w:rPr>
        <w:t xml:space="preserve"> AND RECOMMENDATION</w:t>
      </w:r>
      <w:bookmarkEnd w:id="113"/>
    </w:p>
    <w:p w14:paraId="44FF619B" w14:textId="77777777" w:rsidR="00543E6A" w:rsidRPr="000464BD" w:rsidRDefault="00543E6A" w:rsidP="00D30C32">
      <w:pPr>
        <w:spacing w:after="120" w:line="276" w:lineRule="auto"/>
        <w:jc w:val="both"/>
        <w:rPr>
          <w:rFonts w:ascii="Georgia" w:hAnsi="Georgia"/>
          <w:sz w:val="20"/>
          <w:szCs w:val="20"/>
        </w:rPr>
      </w:pPr>
      <w:r w:rsidRPr="000464BD">
        <w:rPr>
          <w:rFonts w:ascii="Georgia" w:hAnsi="Georgia"/>
          <w:sz w:val="20"/>
          <w:szCs w:val="20"/>
        </w:rPr>
        <w:t xml:space="preserve">The conclusion highlights substantial success in developing a robust customer churn prediction system, achieving high ROC-AUC scores (around 86%) validated through rigorous statistical testing and interpretable models with SHAP/LIME. The approach carefully incorporates fairness across demographics to maintain ethical standards. </w:t>
      </w:r>
    </w:p>
    <w:p w14:paraId="3094DCD5" w14:textId="77777777" w:rsidR="00653236" w:rsidRPr="000464BD" w:rsidRDefault="00543E6A" w:rsidP="00D30C32">
      <w:pPr>
        <w:spacing w:after="120" w:line="276" w:lineRule="auto"/>
        <w:jc w:val="both"/>
        <w:rPr>
          <w:rFonts w:ascii="Georgia" w:hAnsi="Georgia"/>
          <w:sz w:val="20"/>
          <w:szCs w:val="20"/>
        </w:rPr>
      </w:pPr>
      <w:r w:rsidRPr="000464BD">
        <w:rPr>
          <w:rFonts w:ascii="Georgia" w:hAnsi="Georgia"/>
          <w:sz w:val="20"/>
          <w:szCs w:val="20"/>
        </w:rPr>
        <w:lastRenderedPageBreak/>
        <w:t xml:space="preserve">From a business perspective, the model has identified critical churn drivers such as product usage, age groups, geography, and activity levels, providing actionable insights and an estimated potential churn reduction. </w:t>
      </w:r>
    </w:p>
    <w:p w14:paraId="091007EE" w14:textId="77777777" w:rsidR="00C75A4C" w:rsidRPr="00C75A4C" w:rsidRDefault="00543E6A" w:rsidP="00C75A4C">
      <w:pPr>
        <w:spacing w:after="120" w:line="276" w:lineRule="auto"/>
        <w:jc w:val="both"/>
        <w:rPr>
          <w:rFonts w:ascii="Georgia" w:hAnsi="Georgia"/>
          <w:sz w:val="20"/>
          <w:szCs w:val="20"/>
        </w:rPr>
      </w:pPr>
      <w:r w:rsidRPr="00C75A4C">
        <w:rPr>
          <w:rFonts w:ascii="Georgia" w:hAnsi="Georgia"/>
          <w:sz w:val="20"/>
          <w:szCs w:val="20"/>
        </w:rPr>
        <w:t>Methodologically, the project follows the CRISP-DM framework, blending statistical evidence with advanced machine learning while implementing ethical AI principles and establishing a solid governance structure. Strategically, deploying the Random Forest model as the primary predictor, focusing retention efforts on multi-product users, age-sensitive and regionally tailored interventions, combined with active monitoring of inactive accounts, offers a clear path for effective churn mitigation and continuous performance oversight.</w:t>
      </w:r>
    </w:p>
    <w:p w14:paraId="53A4C421" w14:textId="77777777" w:rsidR="00C75A4C" w:rsidRDefault="00C75A4C">
      <w:pPr>
        <w:rPr>
          <w:rFonts w:ascii="Georgia" w:eastAsiaTheme="majorEastAsia" w:hAnsi="Georgia" w:cstheme="majorBidi"/>
          <w:color w:val="3A3A3A" w:themeColor="background2" w:themeShade="40"/>
          <w:spacing w:val="-10"/>
          <w:kern w:val="28"/>
          <w:sz w:val="20"/>
          <w:szCs w:val="20"/>
        </w:rPr>
      </w:pPr>
      <w:r>
        <w:rPr>
          <w:rFonts w:ascii="Georgia" w:hAnsi="Georgia"/>
          <w:sz w:val="20"/>
          <w:szCs w:val="20"/>
        </w:rPr>
        <w:br w:type="page"/>
      </w:r>
    </w:p>
    <w:p w14:paraId="7DA12717" w14:textId="470CDDC6" w:rsidR="00E60722" w:rsidRPr="00936789" w:rsidRDefault="00E60722" w:rsidP="00D30C32">
      <w:pPr>
        <w:pStyle w:val="Heading1"/>
        <w:spacing w:before="0" w:after="0" w:line="276" w:lineRule="auto"/>
        <w:jc w:val="both"/>
        <w:rPr>
          <w:rFonts w:ascii="Georgia" w:hAnsi="Georgia"/>
          <w:sz w:val="32"/>
          <w:szCs w:val="32"/>
        </w:rPr>
      </w:pPr>
      <w:bookmarkStart w:id="114" w:name="_Toc214409287"/>
      <w:r w:rsidRPr="00936789">
        <w:rPr>
          <w:rFonts w:ascii="Georgia" w:hAnsi="Georgia"/>
          <w:sz w:val="32"/>
          <w:szCs w:val="32"/>
        </w:rPr>
        <w:lastRenderedPageBreak/>
        <w:t>References</w:t>
      </w:r>
      <w:bookmarkEnd w:id="114"/>
    </w:p>
    <w:p w14:paraId="15ADFC0B" w14:textId="77777777" w:rsidR="00E60722" w:rsidRPr="00936789" w:rsidRDefault="00E60722" w:rsidP="00D30C32">
      <w:pPr>
        <w:spacing w:after="0" w:line="276" w:lineRule="auto"/>
        <w:jc w:val="both"/>
        <w:rPr>
          <w:rFonts w:ascii="Georgia" w:hAnsi="Georgia"/>
        </w:rPr>
      </w:pPr>
    </w:p>
    <w:p w14:paraId="6A716EDB"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Owolabi, O. O., Uche, P. C., Adeniken, N. T., et al. (2024). Comparative Analysis of Machine Learning Models for Customer Churn Prediction in the U.S. Banking and Financial Services: Economic Impact and Industry-Specific Insights. </w:t>
      </w:r>
      <w:r w:rsidRPr="00FB1874">
        <w:rPr>
          <w:rFonts w:ascii="Georgia" w:hAnsi="Georgia"/>
          <w:i/>
          <w:iCs/>
          <w:sz w:val="16"/>
          <w:szCs w:val="16"/>
          <w:lang w:val="en-US"/>
        </w:rPr>
        <w:t>Scientific Research Publishing</w:t>
      </w:r>
      <w:r w:rsidRPr="00FB1874">
        <w:rPr>
          <w:rFonts w:ascii="Georgia" w:hAnsi="Georgia"/>
          <w:sz w:val="16"/>
          <w:szCs w:val="16"/>
          <w:lang w:val="en-US"/>
        </w:rPr>
        <w:t>, 15(4), pp. 783–802. </w:t>
      </w:r>
    </w:p>
    <w:p w14:paraId="1CB6A48C"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Pfeifer, P. E. (2005). The optimal ratio of acquisition and retention costs. </w:t>
      </w:r>
      <w:r w:rsidRPr="00FB1874">
        <w:rPr>
          <w:rFonts w:ascii="Georgia" w:hAnsi="Georgia"/>
          <w:i/>
          <w:iCs/>
          <w:sz w:val="16"/>
          <w:szCs w:val="16"/>
          <w:lang w:val="en-US"/>
        </w:rPr>
        <w:t>Journal of Targeting, Measurement and Analysis for Marketing</w:t>
      </w:r>
      <w:r w:rsidRPr="00FB1874">
        <w:rPr>
          <w:rFonts w:ascii="Georgia" w:hAnsi="Georgia"/>
          <w:sz w:val="16"/>
          <w:szCs w:val="16"/>
          <w:lang w:val="en-US"/>
        </w:rPr>
        <w:t>, 13(2), pp. 179-188. </w:t>
      </w:r>
    </w:p>
    <w:p w14:paraId="25D3524C" w14:textId="62A0A50D"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Gandomi, A. and Haider,. (2015). Beyond the hype: Big data concepts, methods, and analytics. </w:t>
      </w:r>
      <w:r w:rsidRPr="00FB1874">
        <w:rPr>
          <w:rFonts w:ascii="Georgia" w:hAnsi="Georgia"/>
          <w:i/>
          <w:iCs/>
          <w:sz w:val="16"/>
          <w:szCs w:val="16"/>
          <w:lang w:val="en-US"/>
        </w:rPr>
        <w:t>Journal of the American Medical Informatics Association</w:t>
      </w:r>
      <w:r w:rsidRPr="00FB1874">
        <w:rPr>
          <w:rFonts w:ascii="Georgia" w:hAnsi="Georgia"/>
          <w:sz w:val="16"/>
          <w:szCs w:val="16"/>
          <w:lang w:val="en-US"/>
        </w:rPr>
        <w:t>, 22(6), pp. 1373-1384. </w:t>
      </w:r>
    </w:p>
    <w:p w14:paraId="3708F35E"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Adebayo, J. O. and Kusi, B. M. (2021). Explainable Artificial Intelligence (XAI) in financial services: A systematic review. </w:t>
      </w:r>
      <w:r w:rsidRPr="00FB1874">
        <w:rPr>
          <w:rFonts w:ascii="Georgia" w:hAnsi="Georgia"/>
          <w:i/>
          <w:iCs/>
          <w:sz w:val="16"/>
          <w:szCs w:val="16"/>
          <w:lang w:val="en-US"/>
        </w:rPr>
        <w:t>International Journal of Information Management Data Insights</w:t>
      </w:r>
      <w:r w:rsidRPr="00FB1874">
        <w:rPr>
          <w:rFonts w:ascii="Georgia" w:hAnsi="Georgia"/>
          <w:sz w:val="16"/>
          <w:szCs w:val="16"/>
          <w:lang w:val="en-US"/>
        </w:rPr>
        <w:t>, 1(1), pp. 100021. </w:t>
      </w:r>
    </w:p>
    <w:p w14:paraId="6D6D3B1B"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Lemon, K. N. and Verhoef, P. C. (2016). Customer-centricity: The challenge and the benefits. </w:t>
      </w:r>
      <w:r w:rsidRPr="00FB1874">
        <w:rPr>
          <w:rFonts w:ascii="Georgia" w:hAnsi="Georgia"/>
          <w:i/>
          <w:iCs/>
          <w:sz w:val="16"/>
          <w:szCs w:val="16"/>
          <w:lang w:val="en-US"/>
        </w:rPr>
        <w:t>Journal of Research in Interactive Marketing</w:t>
      </w:r>
      <w:r w:rsidRPr="00FB1874">
        <w:rPr>
          <w:rFonts w:ascii="Georgia" w:hAnsi="Georgia"/>
          <w:sz w:val="16"/>
          <w:szCs w:val="16"/>
          <w:lang w:val="en-US"/>
        </w:rPr>
        <w:t>, 10(1), pp. 1-6. </w:t>
      </w:r>
    </w:p>
    <w:p w14:paraId="12817279"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Ascarza, E. (2018). The perils of predicting customer defection. </w:t>
      </w:r>
      <w:r w:rsidRPr="00FB1874">
        <w:rPr>
          <w:rFonts w:ascii="Georgia" w:hAnsi="Georgia"/>
          <w:i/>
          <w:iCs/>
          <w:sz w:val="16"/>
          <w:szCs w:val="16"/>
          <w:lang w:val="en-US"/>
        </w:rPr>
        <w:t>Journal of Marketing Research</w:t>
      </w:r>
      <w:r w:rsidRPr="00FB1874">
        <w:rPr>
          <w:rFonts w:ascii="Georgia" w:hAnsi="Georgia"/>
          <w:sz w:val="16"/>
          <w:szCs w:val="16"/>
          <w:lang w:val="en-US"/>
        </w:rPr>
        <w:t>, 55(1), pp. 1-19. </w:t>
      </w:r>
    </w:p>
    <w:p w14:paraId="0B114295"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He, H. and Garcia, E. A. (2009). Learning from imbalanced data. </w:t>
      </w:r>
      <w:r w:rsidRPr="00FB1874">
        <w:rPr>
          <w:rFonts w:ascii="Georgia" w:hAnsi="Georgia"/>
          <w:i/>
          <w:iCs/>
          <w:sz w:val="16"/>
          <w:szCs w:val="16"/>
          <w:lang w:val="en-US"/>
        </w:rPr>
        <w:t>IEEE Transactions on Knowledge and Data Engineering</w:t>
      </w:r>
      <w:r w:rsidRPr="00FB1874">
        <w:rPr>
          <w:rFonts w:ascii="Georgia" w:hAnsi="Georgia"/>
          <w:sz w:val="16"/>
          <w:szCs w:val="16"/>
          <w:lang w:val="en-US"/>
        </w:rPr>
        <w:t>, 21(9), pp. 1263-1284. </w:t>
      </w:r>
    </w:p>
    <w:p w14:paraId="30341191"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Kotsiantis, S. B. (2007). Supervised machine learning: A review of classification techniques. </w:t>
      </w:r>
      <w:r w:rsidRPr="00FB1874">
        <w:rPr>
          <w:rFonts w:ascii="Georgia" w:hAnsi="Georgia"/>
          <w:i/>
          <w:iCs/>
          <w:sz w:val="16"/>
          <w:szCs w:val="16"/>
          <w:lang w:val="en-US"/>
        </w:rPr>
        <w:t>In Emerging Artificial Intelligence Applications in Computer Engineering</w:t>
      </w:r>
      <w:r w:rsidRPr="00FB1874">
        <w:rPr>
          <w:rFonts w:ascii="Georgia" w:hAnsi="Georgia"/>
          <w:sz w:val="16"/>
          <w:szCs w:val="16"/>
          <w:lang w:val="en-US"/>
        </w:rPr>
        <w:t xml:space="preserve"> (pp. 3-24). IOS Press. </w:t>
      </w:r>
    </w:p>
    <w:p w14:paraId="5892AD6F"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Cai, J., Han, K. and Kim, T. (2018). A review on feature selection in machine learning. </w:t>
      </w:r>
      <w:r w:rsidRPr="00FB1874">
        <w:rPr>
          <w:rFonts w:ascii="Georgia" w:hAnsi="Georgia"/>
          <w:i/>
          <w:iCs/>
          <w:sz w:val="16"/>
          <w:szCs w:val="16"/>
          <w:lang w:val="en-US"/>
        </w:rPr>
        <w:t>International Journal of Automation and Smart Technology</w:t>
      </w:r>
      <w:r w:rsidRPr="00FB1874">
        <w:rPr>
          <w:rFonts w:ascii="Georgia" w:hAnsi="Georgia"/>
          <w:sz w:val="16"/>
          <w:szCs w:val="16"/>
          <w:lang w:val="en-US"/>
        </w:rPr>
        <w:t>, 8(1), pp. 1-8. </w:t>
      </w:r>
    </w:p>
    <w:p w14:paraId="0E14594A"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Hadi, A., Al-Khashman, Z., and Zghoul, S. (2020). Feature selection methods in machine learning: A comparative study. </w:t>
      </w:r>
      <w:r w:rsidRPr="00FB1874">
        <w:rPr>
          <w:rFonts w:ascii="Georgia" w:hAnsi="Georgia"/>
          <w:i/>
          <w:iCs/>
          <w:sz w:val="16"/>
          <w:szCs w:val="16"/>
          <w:lang w:val="en-US"/>
        </w:rPr>
        <w:t>Journal of King Saud University - Computer and Information Sciences</w:t>
      </w:r>
      <w:r w:rsidRPr="00FB1874">
        <w:rPr>
          <w:rFonts w:ascii="Georgia" w:hAnsi="Georgia"/>
          <w:sz w:val="16"/>
          <w:szCs w:val="16"/>
          <w:lang w:val="en-US"/>
        </w:rPr>
        <w:t>, 32(3), pp. 308-316. </w:t>
      </w:r>
    </w:p>
    <w:p w14:paraId="3DB216D1"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Dormann, C. F., Elith, J., Bacher, S., et al. (2013). Collinearity: a review of methods to deal with it and a simulation study evaluating their performance. </w:t>
      </w:r>
      <w:r w:rsidRPr="00FB1874">
        <w:rPr>
          <w:rFonts w:ascii="Georgia" w:hAnsi="Georgia"/>
          <w:i/>
          <w:iCs/>
          <w:sz w:val="16"/>
          <w:szCs w:val="16"/>
          <w:lang w:val="en-US"/>
        </w:rPr>
        <w:t>Ecography</w:t>
      </w:r>
      <w:r w:rsidRPr="00FB1874">
        <w:rPr>
          <w:rFonts w:ascii="Georgia" w:hAnsi="Georgia"/>
          <w:sz w:val="16"/>
          <w:szCs w:val="16"/>
          <w:lang w:val="en-US"/>
        </w:rPr>
        <w:t>, 36(1), pp. 27-46. </w:t>
      </w:r>
    </w:p>
    <w:p w14:paraId="74222CD6"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Kuhn, M. and Johnson, K. (2019). </w:t>
      </w:r>
      <w:r w:rsidRPr="00FB1874">
        <w:rPr>
          <w:rFonts w:ascii="Georgia" w:hAnsi="Georgia"/>
          <w:i/>
          <w:iCs/>
          <w:sz w:val="16"/>
          <w:szCs w:val="16"/>
          <w:lang w:val="en-US"/>
        </w:rPr>
        <w:t>Feature Engineering and Selection: A Practical Approach for Predictive Models</w:t>
      </w:r>
      <w:r w:rsidRPr="00FB1874">
        <w:rPr>
          <w:rFonts w:ascii="Georgia" w:hAnsi="Georgia"/>
          <w:sz w:val="16"/>
          <w:szCs w:val="16"/>
          <w:lang w:val="en-US"/>
        </w:rPr>
        <w:t>. CRC Press. </w:t>
      </w:r>
    </w:p>
    <w:p w14:paraId="5E1EF092"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Coussement, K., Lessmann, S. and Verhoef, P. C. (2017). A comparative analysis of customer churn prediction models in a non-contractual setting. </w:t>
      </w:r>
      <w:r w:rsidRPr="00FB1874">
        <w:rPr>
          <w:rFonts w:ascii="Georgia" w:hAnsi="Georgia"/>
          <w:i/>
          <w:iCs/>
          <w:sz w:val="16"/>
          <w:szCs w:val="16"/>
          <w:lang w:val="en-US"/>
        </w:rPr>
        <w:t>European Journal of Operational Research</w:t>
      </w:r>
      <w:r w:rsidRPr="00FB1874">
        <w:rPr>
          <w:rFonts w:ascii="Georgia" w:hAnsi="Georgia"/>
          <w:sz w:val="16"/>
          <w:szCs w:val="16"/>
          <w:lang w:val="en-US"/>
        </w:rPr>
        <w:t>, 256(2), pp. 586-597. </w:t>
      </w:r>
    </w:p>
    <w:p w14:paraId="6400015B"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Refaeilzadeh, M., Tang, L. and Liu, H. (2009). </w:t>
      </w:r>
      <w:r w:rsidRPr="00FB1874">
        <w:rPr>
          <w:rFonts w:ascii="Georgia" w:hAnsi="Georgia"/>
          <w:i/>
          <w:iCs/>
          <w:sz w:val="16"/>
          <w:szCs w:val="16"/>
          <w:lang w:val="en-US"/>
        </w:rPr>
        <w:t>Learning from imbalance in data streams</w:t>
      </w:r>
      <w:r w:rsidRPr="00FB1874">
        <w:rPr>
          <w:rFonts w:ascii="Georgia" w:hAnsi="Georgia"/>
          <w:sz w:val="16"/>
          <w:szCs w:val="16"/>
          <w:lang w:val="en-US"/>
        </w:rPr>
        <w:t xml:space="preserve">. In </w:t>
      </w:r>
      <w:r w:rsidRPr="00FB1874">
        <w:rPr>
          <w:rFonts w:ascii="Georgia" w:hAnsi="Georgia"/>
          <w:i/>
          <w:iCs/>
          <w:sz w:val="16"/>
          <w:szCs w:val="16"/>
          <w:lang w:val="en-US"/>
        </w:rPr>
        <w:t>2009 IEEE International Conference on Data Mining Workshops</w:t>
      </w:r>
      <w:r w:rsidRPr="00FB1874">
        <w:rPr>
          <w:rFonts w:ascii="Georgia" w:hAnsi="Georgia"/>
          <w:sz w:val="16"/>
          <w:szCs w:val="16"/>
          <w:lang w:val="en-US"/>
        </w:rPr>
        <w:t xml:space="preserve"> (pp. 582-587). IEEE. </w:t>
      </w:r>
    </w:p>
    <w:p w14:paraId="6F40E49C"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Hastie, T., Tibshirani, R. and Friedman, J. (2009). </w:t>
      </w:r>
      <w:r w:rsidRPr="00FB1874">
        <w:rPr>
          <w:rFonts w:ascii="Georgia" w:hAnsi="Georgia"/>
          <w:i/>
          <w:iCs/>
          <w:sz w:val="16"/>
          <w:szCs w:val="16"/>
          <w:lang w:val="en-US"/>
        </w:rPr>
        <w:t>The Elements of Statistical Learning: Data Mining, Inference, and Prediction</w:t>
      </w:r>
      <w:r w:rsidRPr="00FB1874">
        <w:rPr>
          <w:rFonts w:ascii="Georgia" w:hAnsi="Georgia"/>
          <w:sz w:val="16"/>
          <w:szCs w:val="16"/>
          <w:lang w:val="en-US"/>
        </w:rPr>
        <w:t>. 2nd ed. Springer. </w:t>
      </w:r>
    </w:p>
    <w:p w14:paraId="278F2BBC"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Verbeke, W., Dejaeger, K., Martens, D., Hur, J. and Baesens, B. (2012). New insights into churn prediction in the telecommunication sector: A profit perspective. </w:t>
      </w:r>
      <w:r w:rsidRPr="00FB1874">
        <w:rPr>
          <w:rFonts w:ascii="Georgia" w:hAnsi="Georgia"/>
          <w:i/>
          <w:iCs/>
          <w:sz w:val="16"/>
          <w:szCs w:val="16"/>
          <w:lang w:val="en-US"/>
        </w:rPr>
        <w:t>European Journal of Operational Research</w:t>
      </w:r>
      <w:r w:rsidRPr="00FB1874">
        <w:rPr>
          <w:rFonts w:ascii="Georgia" w:hAnsi="Georgia"/>
          <w:sz w:val="16"/>
          <w:szCs w:val="16"/>
          <w:lang w:val="en-US"/>
        </w:rPr>
        <w:t>, 218(1), pp. 211-229. </w:t>
      </w:r>
    </w:p>
    <w:p w14:paraId="3A8D96E6"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Lessmann, S., Stahlbock, R., and Krüger, J. (2015). A comparison of machine learning classifiers for credit scoring: Evidence from the German credit data. </w:t>
      </w:r>
      <w:r w:rsidRPr="00FB1874">
        <w:rPr>
          <w:rFonts w:ascii="Georgia" w:hAnsi="Georgia"/>
          <w:i/>
          <w:iCs/>
          <w:sz w:val="16"/>
          <w:szCs w:val="16"/>
          <w:lang w:val="en-US"/>
        </w:rPr>
        <w:t>European Journal of Operational Research</w:t>
      </w:r>
      <w:r w:rsidRPr="00FB1874">
        <w:rPr>
          <w:rFonts w:ascii="Georgia" w:hAnsi="Georgia"/>
          <w:sz w:val="16"/>
          <w:szCs w:val="16"/>
          <w:lang w:val="en-US"/>
        </w:rPr>
        <w:t>, 243(2), pp. 497-507. </w:t>
      </w:r>
    </w:p>
    <w:p w14:paraId="64E2D9F5"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Molnar, C. (2022). </w:t>
      </w:r>
      <w:r w:rsidRPr="00FB1874">
        <w:rPr>
          <w:rFonts w:ascii="Georgia" w:hAnsi="Georgia"/>
          <w:i/>
          <w:iCs/>
          <w:sz w:val="16"/>
          <w:szCs w:val="16"/>
          <w:lang w:val="en-US"/>
        </w:rPr>
        <w:t>Interpretable Machine Learning: A Guide for Making Black Box Models Explainable</w:t>
      </w:r>
      <w:r w:rsidRPr="00FB1874">
        <w:rPr>
          <w:rFonts w:ascii="Georgia" w:hAnsi="Georgia"/>
          <w:sz w:val="16"/>
          <w:szCs w:val="16"/>
          <w:lang w:val="en-US"/>
        </w:rPr>
        <w:t>. </w:t>
      </w:r>
    </w:p>
    <w:p w14:paraId="6DD07520"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Géron, A. (2019). </w:t>
      </w:r>
      <w:r w:rsidRPr="00FB1874">
        <w:rPr>
          <w:rFonts w:ascii="Georgia" w:hAnsi="Georgia"/>
          <w:i/>
          <w:iCs/>
          <w:sz w:val="16"/>
          <w:szCs w:val="16"/>
          <w:lang w:val="en-US"/>
        </w:rPr>
        <w:t>Hands-On Machine Learning with Scikit-Learn, Keras &amp; TensorFlow: Concepts, Tools, and Techniques to Build Intelligent Systems</w:t>
      </w:r>
      <w:r w:rsidRPr="00FB1874">
        <w:rPr>
          <w:rFonts w:ascii="Georgia" w:hAnsi="Georgia"/>
          <w:sz w:val="16"/>
          <w:szCs w:val="16"/>
          <w:lang w:val="en-US"/>
        </w:rPr>
        <w:t>. 2nd ed. O'Reilly Media. </w:t>
      </w:r>
    </w:p>
    <w:p w14:paraId="712A46C1"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Chen, T. and Guestrin, C. (2016). XGBoost: A Scalable Tree Boosting System. </w:t>
      </w:r>
      <w:r w:rsidRPr="00FB1874">
        <w:rPr>
          <w:rFonts w:ascii="Georgia" w:hAnsi="Georgia"/>
          <w:i/>
          <w:iCs/>
          <w:sz w:val="16"/>
          <w:szCs w:val="16"/>
          <w:lang w:val="en-US"/>
        </w:rPr>
        <w:t>Proceedings of the 22nd ACM SIGKDD International Conference on Knowledge Discovery and Data Mining</w:t>
      </w:r>
      <w:r w:rsidRPr="00FB1874">
        <w:rPr>
          <w:rFonts w:ascii="Georgia" w:hAnsi="Georgia"/>
          <w:sz w:val="16"/>
          <w:szCs w:val="16"/>
          <w:lang w:val="en-US"/>
        </w:rPr>
        <w:t>, pp. 785–794. </w:t>
      </w:r>
    </w:p>
    <w:p w14:paraId="7DE95D4F"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Bishop, C. M. (2006). </w:t>
      </w:r>
      <w:r w:rsidRPr="00FB1874">
        <w:rPr>
          <w:rFonts w:ascii="Georgia" w:hAnsi="Georgia"/>
          <w:i/>
          <w:iCs/>
          <w:sz w:val="16"/>
          <w:szCs w:val="16"/>
          <w:lang w:val="en-US"/>
        </w:rPr>
        <w:t>Pattern Recognition and Machine Learning</w:t>
      </w:r>
      <w:r w:rsidRPr="00FB1874">
        <w:rPr>
          <w:rFonts w:ascii="Georgia" w:hAnsi="Georgia"/>
          <w:sz w:val="16"/>
          <w:szCs w:val="16"/>
          <w:lang w:val="en-US"/>
        </w:rPr>
        <w:t>. Springer. </w:t>
      </w:r>
    </w:p>
    <w:p w14:paraId="7CADA1FF"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Molnar, C. (2022). </w:t>
      </w:r>
      <w:r w:rsidRPr="00FB1874">
        <w:rPr>
          <w:rFonts w:ascii="Georgia" w:hAnsi="Georgia"/>
          <w:i/>
          <w:iCs/>
          <w:sz w:val="16"/>
          <w:szCs w:val="16"/>
          <w:lang w:val="en-US"/>
        </w:rPr>
        <w:t>Interpretable Machine Learning: A Guide for Making Black Box Models Explainable</w:t>
      </w:r>
      <w:r w:rsidRPr="00FB1874">
        <w:rPr>
          <w:rFonts w:ascii="Georgia" w:hAnsi="Georgia"/>
          <w:sz w:val="16"/>
          <w:szCs w:val="16"/>
          <w:lang w:val="en-US"/>
        </w:rPr>
        <w:t>. 2nd ed. Leanpub. </w:t>
      </w:r>
    </w:p>
    <w:p w14:paraId="2C2CAF0C"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Lundberg, S. M. and Lee, S. I. (2017). A Unified Approach to Interpreting Model Predictions. </w:t>
      </w:r>
      <w:r w:rsidRPr="00FB1874">
        <w:rPr>
          <w:rFonts w:ascii="Georgia" w:hAnsi="Georgia"/>
          <w:i/>
          <w:iCs/>
          <w:sz w:val="16"/>
          <w:szCs w:val="16"/>
          <w:lang w:val="en-US"/>
        </w:rPr>
        <w:t>Proceedings of the 31st International Conference on Neural Information Processing Systems</w:t>
      </w:r>
      <w:r w:rsidRPr="00FB1874">
        <w:rPr>
          <w:rFonts w:ascii="Georgia" w:hAnsi="Georgia"/>
          <w:sz w:val="16"/>
          <w:szCs w:val="16"/>
          <w:lang w:val="en-US"/>
        </w:rPr>
        <w:t>, pp. 4765-4774. </w:t>
      </w:r>
    </w:p>
    <w:p w14:paraId="49441921"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Hutchinson, B. and Mitchell, M. (2019). 50 years of test (un) fairness: Lessons for machine learning. </w:t>
      </w:r>
      <w:r w:rsidRPr="00FB1874">
        <w:rPr>
          <w:rFonts w:ascii="Georgia" w:hAnsi="Georgia"/>
          <w:i/>
          <w:iCs/>
          <w:sz w:val="16"/>
          <w:szCs w:val="16"/>
          <w:lang w:val="en-US"/>
        </w:rPr>
        <w:t>Proceedings of the Conference on Fairness, Accountability, and Transparency</w:t>
      </w:r>
      <w:r w:rsidRPr="00FB1874">
        <w:rPr>
          <w:rFonts w:ascii="Georgia" w:hAnsi="Georgia"/>
          <w:sz w:val="16"/>
          <w:szCs w:val="16"/>
          <w:lang w:val="en-US"/>
        </w:rPr>
        <w:t>, pp. 49-58. </w:t>
      </w:r>
    </w:p>
    <w:p w14:paraId="5484E28D"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lastRenderedPageBreak/>
        <w:t xml:space="preserve">Hutchinson, B. and Mitchell, M. (2019). 50 years of test (un) fairness: Lessons for machine learning. </w:t>
      </w:r>
      <w:r w:rsidRPr="00FB1874">
        <w:rPr>
          <w:rFonts w:ascii="Georgia" w:hAnsi="Georgia"/>
          <w:i/>
          <w:iCs/>
          <w:sz w:val="16"/>
          <w:szCs w:val="16"/>
          <w:lang w:val="en-US"/>
        </w:rPr>
        <w:t>Proceedings of the Conference on Fairness, Accountability, and Transparency</w:t>
      </w:r>
      <w:r w:rsidRPr="00FB1874">
        <w:rPr>
          <w:rFonts w:ascii="Georgia" w:hAnsi="Georgia"/>
          <w:sz w:val="16"/>
          <w:szCs w:val="16"/>
          <w:lang w:val="en-US"/>
        </w:rPr>
        <w:t>, pp. 49-58. </w:t>
      </w:r>
    </w:p>
    <w:p w14:paraId="08F413B7"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Rudin, C. (2019). Stop explaining black box machine learning models for high stakes decisions and use interpretable models instead. </w:t>
      </w:r>
      <w:r w:rsidRPr="00FB1874">
        <w:rPr>
          <w:rFonts w:ascii="Georgia" w:hAnsi="Georgia"/>
          <w:i/>
          <w:iCs/>
          <w:sz w:val="16"/>
          <w:szCs w:val="16"/>
          <w:lang w:val="en-US"/>
        </w:rPr>
        <w:t>Nature Machine Intelligence</w:t>
      </w:r>
      <w:r w:rsidRPr="00FB1874">
        <w:rPr>
          <w:rFonts w:ascii="Georgia" w:hAnsi="Georgia"/>
          <w:sz w:val="16"/>
          <w:szCs w:val="16"/>
          <w:lang w:val="en-US"/>
        </w:rPr>
        <w:t>, 1(5), pp. 206-215. </w:t>
      </w:r>
    </w:p>
    <w:p w14:paraId="16A51AD1"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Schwartz, P. M. (2019). Global data privacy: The end of the "privacy shield". </w:t>
      </w:r>
      <w:r w:rsidRPr="00FB1874">
        <w:rPr>
          <w:rFonts w:ascii="Georgia" w:hAnsi="Georgia"/>
          <w:i/>
          <w:iCs/>
          <w:sz w:val="16"/>
          <w:szCs w:val="16"/>
          <w:lang w:val="en-US"/>
        </w:rPr>
        <w:t>Journal of the American Academy of Dermatology</w:t>
      </w:r>
      <w:r w:rsidRPr="00FB1874">
        <w:rPr>
          <w:rFonts w:ascii="Georgia" w:hAnsi="Georgia"/>
          <w:sz w:val="16"/>
          <w:szCs w:val="16"/>
          <w:lang w:val="en-US"/>
        </w:rPr>
        <w:t>, 81(1), pp. 268-270. </w:t>
      </w:r>
    </w:p>
    <w:p w14:paraId="57027467"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Jobin, A., Ienca, M. and Vayena, E. (2019). The global landscape of AI ethics guidelines. </w:t>
      </w:r>
      <w:r w:rsidRPr="00FB1874">
        <w:rPr>
          <w:rFonts w:ascii="Georgia" w:hAnsi="Georgia"/>
          <w:i/>
          <w:iCs/>
          <w:sz w:val="16"/>
          <w:szCs w:val="16"/>
          <w:lang w:val="en-US"/>
        </w:rPr>
        <w:t>Nature Machine Intelligence</w:t>
      </w:r>
      <w:r w:rsidRPr="00FB1874">
        <w:rPr>
          <w:rFonts w:ascii="Georgia" w:hAnsi="Georgia"/>
          <w:sz w:val="16"/>
          <w:szCs w:val="16"/>
          <w:lang w:val="en-US"/>
        </w:rPr>
        <w:t xml:space="preserve">, 1(9), pp. 389-399. Jobin, A., Ienca, M. and Vayena, E. (2019). The global landscape of AI ethics guidelines. </w:t>
      </w:r>
      <w:r w:rsidRPr="00FB1874">
        <w:rPr>
          <w:rFonts w:ascii="Georgia" w:hAnsi="Georgia"/>
          <w:i/>
          <w:iCs/>
          <w:sz w:val="16"/>
          <w:szCs w:val="16"/>
          <w:lang w:val="en-US"/>
        </w:rPr>
        <w:t>Nature Machine Intelligence</w:t>
      </w:r>
      <w:r w:rsidRPr="00FB1874">
        <w:rPr>
          <w:rFonts w:ascii="Georgia" w:hAnsi="Georgia"/>
          <w:sz w:val="16"/>
          <w:szCs w:val="16"/>
          <w:lang w:val="en-US"/>
        </w:rPr>
        <w:t>, 1(9), pp. 389-399. </w:t>
      </w:r>
    </w:p>
    <w:p w14:paraId="14388144" w14:textId="77777777" w:rsidR="00FB1874"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Ribeiro, M. T., Singh, S. and Guestrin, C. (2016). "Why Should I Trust You?": Explaining the Predictions of Any Classifier. </w:t>
      </w:r>
      <w:r w:rsidRPr="00FB1874">
        <w:rPr>
          <w:rFonts w:ascii="Georgia" w:hAnsi="Georgia"/>
          <w:i/>
          <w:iCs/>
          <w:sz w:val="16"/>
          <w:szCs w:val="16"/>
          <w:lang w:val="en-US"/>
        </w:rPr>
        <w:t>Proceedings of the 22nd ACM SIGKDD International Conference on Knowledge Discovery and Data Mining</w:t>
      </w:r>
      <w:r w:rsidRPr="00FB1874">
        <w:rPr>
          <w:rFonts w:ascii="Georgia" w:hAnsi="Georgia"/>
          <w:sz w:val="16"/>
          <w:szCs w:val="16"/>
          <w:lang w:val="en-US"/>
        </w:rPr>
        <w:t>, pp. 1135-1144. </w:t>
      </w:r>
    </w:p>
    <w:p w14:paraId="1A827ACC" w14:textId="35C506BF" w:rsidR="006727E2" w:rsidRPr="00FB1874" w:rsidRDefault="00FB1874" w:rsidP="00FB1874">
      <w:pPr>
        <w:spacing w:line="276" w:lineRule="auto"/>
        <w:jc w:val="both"/>
        <w:rPr>
          <w:rFonts w:ascii="Georgia" w:hAnsi="Georgia"/>
          <w:sz w:val="16"/>
          <w:szCs w:val="16"/>
          <w:lang w:val="en-US"/>
        </w:rPr>
      </w:pPr>
      <w:r w:rsidRPr="00FB1874">
        <w:rPr>
          <w:rFonts w:ascii="Georgia" w:hAnsi="Georgia"/>
          <w:sz w:val="16"/>
          <w:szCs w:val="16"/>
          <w:lang w:val="en-US"/>
        </w:rPr>
        <w:t xml:space="preserve">Kuhn, M. and Johnson, K. (2019). </w:t>
      </w:r>
      <w:r w:rsidRPr="00FB1874">
        <w:rPr>
          <w:rFonts w:ascii="Georgia" w:hAnsi="Georgia"/>
          <w:i/>
          <w:iCs/>
          <w:sz w:val="16"/>
          <w:szCs w:val="16"/>
          <w:lang w:val="en-US"/>
        </w:rPr>
        <w:t>Feature Engineering and Selection: A Practical Approach for Predictive Models</w:t>
      </w:r>
      <w:r w:rsidRPr="00FB1874">
        <w:rPr>
          <w:rFonts w:ascii="Georgia" w:hAnsi="Georgia"/>
          <w:sz w:val="16"/>
          <w:szCs w:val="16"/>
          <w:lang w:val="en-US"/>
        </w:rPr>
        <w:t xml:space="preserve">. CRC Press. </w:t>
      </w:r>
    </w:p>
    <w:sectPr w:rsidR="006727E2" w:rsidRPr="00FB1874" w:rsidSect="00B43296">
      <w:footerReference w:type="default" r:id="rId3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15750" w14:textId="77777777" w:rsidR="00C225BE" w:rsidRDefault="00C225BE" w:rsidP="00E60722">
      <w:pPr>
        <w:spacing w:after="0" w:line="240" w:lineRule="auto"/>
      </w:pPr>
      <w:r>
        <w:separator/>
      </w:r>
    </w:p>
  </w:endnote>
  <w:endnote w:type="continuationSeparator" w:id="0">
    <w:p w14:paraId="4B429674" w14:textId="77777777" w:rsidR="00C225BE" w:rsidRDefault="00C225BE" w:rsidP="00E607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2501389"/>
      <w:docPartObj>
        <w:docPartGallery w:val="Page Numbers (Bottom of Page)"/>
        <w:docPartUnique/>
      </w:docPartObj>
    </w:sdtPr>
    <w:sdtContent>
      <w:p w14:paraId="66D846D2" w14:textId="77777777" w:rsidR="00FF7990" w:rsidRDefault="00FF7990">
        <w:pPr>
          <w:pStyle w:val="Footer"/>
          <w:jc w:val="right"/>
        </w:pPr>
        <w:r>
          <w:fldChar w:fldCharType="begin"/>
        </w:r>
        <w:r>
          <w:instrText>PAGE   \* MERGEFORMAT</w:instrText>
        </w:r>
        <w:r>
          <w:fldChar w:fldCharType="separate"/>
        </w:r>
        <w:r>
          <w:rPr>
            <w:lang w:val="en-GB"/>
          </w:rPr>
          <w:t>2</w:t>
        </w:r>
        <w:r>
          <w:fldChar w:fldCharType="end"/>
        </w:r>
      </w:p>
    </w:sdtContent>
  </w:sdt>
  <w:p w14:paraId="1221CB38" w14:textId="77777777" w:rsidR="00FF7990" w:rsidRPr="00E60722" w:rsidRDefault="00FF7990" w:rsidP="00592093">
    <w:pPr>
      <w:pStyle w:val="Footer"/>
      <w:tabs>
        <w:tab w:val="clear" w:pos="4513"/>
        <w:tab w:val="clear" w:pos="9026"/>
        <w:tab w:val="left" w:pos="5607"/>
      </w:tabs>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067BA2C" w14:textId="77777777" w:rsidR="00C225BE" w:rsidRDefault="00C225BE" w:rsidP="00E60722">
      <w:pPr>
        <w:spacing w:after="0" w:line="240" w:lineRule="auto"/>
      </w:pPr>
      <w:r>
        <w:separator/>
      </w:r>
    </w:p>
  </w:footnote>
  <w:footnote w:type="continuationSeparator" w:id="0">
    <w:p w14:paraId="2EEB1128" w14:textId="77777777" w:rsidR="00C225BE" w:rsidRDefault="00C225BE" w:rsidP="00E607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E66C2"/>
    <w:multiLevelType w:val="hybridMultilevel"/>
    <w:tmpl w:val="F9DAB1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E1693A"/>
    <w:multiLevelType w:val="multilevel"/>
    <w:tmpl w:val="3DD69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204640"/>
    <w:multiLevelType w:val="hybridMultilevel"/>
    <w:tmpl w:val="A24488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331FFF"/>
    <w:multiLevelType w:val="hybridMultilevel"/>
    <w:tmpl w:val="55D68B2C"/>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370EEC"/>
    <w:multiLevelType w:val="multilevel"/>
    <w:tmpl w:val="28D0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622E55"/>
    <w:multiLevelType w:val="multilevel"/>
    <w:tmpl w:val="465A7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6F3F81"/>
    <w:multiLevelType w:val="hybridMultilevel"/>
    <w:tmpl w:val="043A9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C8723C7"/>
    <w:multiLevelType w:val="hybridMultilevel"/>
    <w:tmpl w:val="9BBE66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D520CE"/>
    <w:multiLevelType w:val="hybridMultilevel"/>
    <w:tmpl w:val="5D527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235865"/>
    <w:multiLevelType w:val="multilevel"/>
    <w:tmpl w:val="C55605B8"/>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22EE3187"/>
    <w:multiLevelType w:val="multilevel"/>
    <w:tmpl w:val="AB74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0B6311"/>
    <w:multiLevelType w:val="multilevel"/>
    <w:tmpl w:val="822656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28C9575C"/>
    <w:multiLevelType w:val="multilevel"/>
    <w:tmpl w:val="7E10A17E"/>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3204706E"/>
    <w:multiLevelType w:val="multilevel"/>
    <w:tmpl w:val="F230A92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389A37BC"/>
    <w:multiLevelType w:val="hybridMultilevel"/>
    <w:tmpl w:val="A962A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C0397C"/>
    <w:multiLevelType w:val="hybridMultilevel"/>
    <w:tmpl w:val="05E43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3726B8"/>
    <w:multiLevelType w:val="multilevel"/>
    <w:tmpl w:val="502E619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4F565226"/>
    <w:multiLevelType w:val="multilevel"/>
    <w:tmpl w:val="806414BA"/>
    <w:lvl w:ilvl="0">
      <w:start w:val="1"/>
      <w:numFmt w:val="decimal"/>
      <w:lvlText w:val="%1."/>
      <w:lvlJc w:val="left"/>
      <w:pPr>
        <w:ind w:left="444" w:hanging="44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5A041F26"/>
    <w:multiLevelType w:val="hybridMultilevel"/>
    <w:tmpl w:val="EFB0F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1628D0"/>
    <w:multiLevelType w:val="hybridMultilevel"/>
    <w:tmpl w:val="E5DE3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97C111A"/>
    <w:multiLevelType w:val="hybridMultilevel"/>
    <w:tmpl w:val="69D81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584D4D"/>
    <w:multiLevelType w:val="multilevel"/>
    <w:tmpl w:val="892E3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036197D"/>
    <w:multiLevelType w:val="multilevel"/>
    <w:tmpl w:val="E91C7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465186B"/>
    <w:multiLevelType w:val="hybridMultilevel"/>
    <w:tmpl w:val="6360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005673"/>
    <w:multiLevelType w:val="hybridMultilevel"/>
    <w:tmpl w:val="713A2364"/>
    <w:lvl w:ilvl="0" w:tplc="160638A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AEB597A"/>
    <w:multiLevelType w:val="multilevel"/>
    <w:tmpl w:val="ED1E2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9277773">
    <w:abstractNumId w:val="18"/>
  </w:num>
  <w:num w:numId="2" w16cid:durableId="1797412863">
    <w:abstractNumId w:val="7"/>
  </w:num>
  <w:num w:numId="3" w16cid:durableId="1212228724">
    <w:abstractNumId w:val="14"/>
  </w:num>
  <w:num w:numId="4" w16cid:durableId="1746106882">
    <w:abstractNumId w:val="0"/>
  </w:num>
  <w:num w:numId="5" w16cid:durableId="75833172">
    <w:abstractNumId w:val="8"/>
  </w:num>
  <w:num w:numId="6" w16cid:durableId="1505049846">
    <w:abstractNumId w:val="20"/>
  </w:num>
  <w:num w:numId="7" w16cid:durableId="262494516">
    <w:abstractNumId w:val="24"/>
  </w:num>
  <w:num w:numId="8" w16cid:durableId="2124615174">
    <w:abstractNumId w:val="3"/>
  </w:num>
  <w:num w:numId="9" w16cid:durableId="876544124">
    <w:abstractNumId w:val="17"/>
  </w:num>
  <w:num w:numId="10" w16cid:durableId="273951868">
    <w:abstractNumId w:val="2"/>
  </w:num>
  <w:num w:numId="11" w16cid:durableId="1361122549">
    <w:abstractNumId w:val="15"/>
  </w:num>
  <w:num w:numId="12" w16cid:durableId="1223520223">
    <w:abstractNumId w:val="6"/>
  </w:num>
  <w:num w:numId="13" w16cid:durableId="2147358053">
    <w:abstractNumId w:val="5"/>
  </w:num>
  <w:num w:numId="14" w16cid:durableId="601648869">
    <w:abstractNumId w:val="21"/>
  </w:num>
  <w:num w:numId="15" w16cid:durableId="748965149">
    <w:abstractNumId w:val="10"/>
  </w:num>
  <w:num w:numId="16" w16cid:durableId="498695084">
    <w:abstractNumId w:val="1"/>
  </w:num>
  <w:num w:numId="17" w16cid:durableId="620461085">
    <w:abstractNumId w:val="4"/>
  </w:num>
  <w:num w:numId="18" w16cid:durableId="1294168259">
    <w:abstractNumId w:val="22"/>
  </w:num>
  <w:num w:numId="19" w16cid:durableId="869074752">
    <w:abstractNumId w:val="11"/>
  </w:num>
  <w:num w:numId="20" w16cid:durableId="389156645">
    <w:abstractNumId w:val="16"/>
  </w:num>
  <w:num w:numId="21" w16cid:durableId="1619679435">
    <w:abstractNumId w:val="9"/>
  </w:num>
  <w:num w:numId="22" w16cid:durableId="1389262332">
    <w:abstractNumId w:val="13"/>
  </w:num>
  <w:num w:numId="23" w16cid:durableId="1820150105">
    <w:abstractNumId w:val="12"/>
  </w:num>
  <w:num w:numId="24" w16cid:durableId="1647196706">
    <w:abstractNumId w:val="23"/>
  </w:num>
  <w:num w:numId="25" w16cid:durableId="632947142">
    <w:abstractNumId w:val="25"/>
  </w:num>
  <w:num w:numId="26" w16cid:durableId="31059708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722"/>
    <w:rsid w:val="00002646"/>
    <w:rsid w:val="00017036"/>
    <w:rsid w:val="000172FC"/>
    <w:rsid w:val="0002182E"/>
    <w:rsid w:val="00031197"/>
    <w:rsid w:val="00034366"/>
    <w:rsid w:val="00041EFC"/>
    <w:rsid w:val="000464BD"/>
    <w:rsid w:val="00046DF1"/>
    <w:rsid w:val="00050CB8"/>
    <w:rsid w:val="00051330"/>
    <w:rsid w:val="00070D11"/>
    <w:rsid w:val="00076300"/>
    <w:rsid w:val="000775F0"/>
    <w:rsid w:val="00083396"/>
    <w:rsid w:val="00085F1B"/>
    <w:rsid w:val="00094325"/>
    <w:rsid w:val="00094900"/>
    <w:rsid w:val="0009524D"/>
    <w:rsid w:val="000A587C"/>
    <w:rsid w:val="000C10B7"/>
    <w:rsid w:val="000D2F4D"/>
    <w:rsid w:val="000D5599"/>
    <w:rsid w:val="000E17B1"/>
    <w:rsid w:val="000E7F12"/>
    <w:rsid w:val="000F0E97"/>
    <w:rsid w:val="00104BAC"/>
    <w:rsid w:val="00121E39"/>
    <w:rsid w:val="001445F8"/>
    <w:rsid w:val="00153962"/>
    <w:rsid w:val="00172873"/>
    <w:rsid w:val="00180747"/>
    <w:rsid w:val="00183352"/>
    <w:rsid w:val="00185F1E"/>
    <w:rsid w:val="0018717C"/>
    <w:rsid w:val="001A1E83"/>
    <w:rsid w:val="001C1B32"/>
    <w:rsid w:val="001C1EE0"/>
    <w:rsid w:val="001C4C71"/>
    <w:rsid w:val="001D01B2"/>
    <w:rsid w:val="001D2A50"/>
    <w:rsid w:val="001E2082"/>
    <w:rsid w:val="001F09FC"/>
    <w:rsid w:val="001F3CFC"/>
    <w:rsid w:val="00221565"/>
    <w:rsid w:val="00227AE6"/>
    <w:rsid w:val="00234310"/>
    <w:rsid w:val="00245609"/>
    <w:rsid w:val="002513A4"/>
    <w:rsid w:val="00256A00"/>
    <w:rsid w:val="002614F7"/>
    <w:rsid w:val="002637A9"/>
    <w:rsid w:val="00273190"/>
    <w:rsid w:val="00281303"/>
    <w:rsid w:val="00287891"/>
    <w:rsid w:val="00295F20"/>
    <w:rsid w:val="00296A7C"/>
    <w:rsid w:val="002B4F27"/>
    <w:rsid w:val="002B706C"/>
    <w:rsid w:val="002C52B8"/>
    <w:rsid w:val="002D2339"/>
    <w:rsid w:val="002D3373"/>
    <w:rsid w:val="002E00B2"/>
    <w:rsid w:val="002E2FFC"/>
    <w:rsid w:val="00304A35"/>
    <w:rsid w:val="003071ED"/>
    <w:rsid w:val="00323DBF"/>
    <w:rsid w:val="00327C84"/>
    <w:rsid w:val="00331CEA"/>
    <w:rsid w:val="00331F51"/>
    <w:rsid w:val="00337EFD"/>
    <w:rsid w:val="003405C4"/>
    <w:rsid w:val="00344F2A"/>
    <w:rsid w:val="00351B5C"/>
    <w:rsid w:val="00356D2E"/>
    <w:rsid w:val="00357846"/>
    <w:rsid w:val="00360EEA"/>
    <w:rsid w:val="00364729"/>
    <w:rsid w:val="00367870"/>
    <w:rsid w:val="0037273F"/>
    <w:rsid w:val="00375A1A"/>
    <w:rsid w:val="003879F1"/>
    <w:rsid w:val="003952F8"/>
    <w:rsid w:val="0039689D"/>
    <w:rsid w:val="003A0990"/>
    <w:rsid w:val="003B1C97"/>
    <w:rsid w:val="003B2EDE"/>
    <w:rsid w:val="003B4FEB"/>
    <w:rsid w:val="003B597E"/>
    <w:rsid w:val="003C188A"/>
    <w:rsid w:val="003E10BB"/>
    <w:rsid w:val="003E71E5"/>
    <w:rsid w:val="003F25AC"/>
    <w:rsid w:val="003F578E"/>
    <w:rsid w:val="003F65A4"/>
    <w:rsid w:val="003F7C57"/>
    <w:rsid w:val="004067F3"/>
    <w:rsid w:val="00414529"/>
    <w:rsid w:val="00416AE6"/>
    <w:rsid w:val="00423FA8"/>
    <w:rsid w:val="004547C8"/>
    <w:rsid w:val="004673DE"/>
    <w:rsid w:val="00475A75"/>
    <w:rsid w:val="0047673E"/>
    <w:rsid w:val="004777BB"/>
    <w:rsid w:val="0048018A"/>
    <w:rsid w:val="00483FDA"/>
    <w:rsid w:val="004902C7"/>
    <w:rsid w:val="004A0B53"/>
    <w:rsid w:val="004A1FE0"/>
    <w:rsid w:val="004A2A40"/>
    <w:rsid w:val="004A39A4"/>
    <w:rsid w:val="004B7849"/>
    <w:rsid w:val="004C3F1F"/>
    <w:rsid w:val="004C5407"/>
    <w:rsid w:val="004C7086"/>
    <w:rsid w:val="004F0F18"/>
    <w:rsid w:val="004F1EC8"/>
    <w:rsid w:val="00502671"/>
    <w:rsid w:val="00505830"/>
    <w:rsid w:val="00510439"/>
    <w:rsid w:val="00511168"/>
    <w:rsid w:val="00512639"/>
    <w:rsid w:val="00516141"/>
    <w:rsid w:val="00523DD3"/>
    <w:rsid w:val="00525A41"/>
    <w:rsid w:val="0053035D"/>
    <w:rsid w:val="00537342"/>
    <w:rsid w:val="00542632"/>
    <w:rsid w:val="00543E6A"/>
    <w:rsid w:val="0055201A"/>
    <w:rsid w:val="00552775"/>
    <w:rsid w:val="005609F3"/>
    <w:rsid w:val="00561411"/>
    <w:rsid w:val="005703FE"/>
    <w:rsid w:val="00571895"/>
    <w:rsid w:val="005825D0"/>
    <w:rsid w:val="005865CF"/>
    <w:rsid w:val="00590C88"/>
    <w:rsid w:val="00592093"/>
    <w:rsid w:val="005938DD"/>
    <w:rsid w:val="005A53E9"/>
    <w:rsid w:val="005A6454"/>
    <w:rsid w:val="005A6C80"/>
    <w:rsid w:val="005C102C"/>
    <w:rsid w:val="005C10CB"/>
    <w:rsid w:val="005D7EDE"/>
    <w:rsid w:val="005E0D95"/>
    <w:rsid w:val="005E47C4"/>
    <w:rsid w:val="005F30ED"/>
    <w:rsid w:val="00606D96"/>
    <w:rsid w:val="00611360"/>
    <w:rsid w:val="00611D7B"/>
    <w:rsid w:val="00624C24"/>
    <w:rsid w:val="00626C0B"/>
    <w:rsid w:val="00630CE6"/>
    <w:rsid w:val="006411B2"/>
    <w:rsid w:val="006449FB"/>
    <w:rsid w:val="006505FC"/>
    <w:rsid w:val="006510BD"/>
    <w:rsid w:val="00653236"/>
    <w:rsid w:val="006547A3"/>
    <w:rsid w:val="0066094D"/>
    <w:rsid w:val="006618F4"/>
    <w:rsid w:val="00664C10"/>
    <w:rsid w:val="006727E2"/>
    <w:rsid w:val="00674853"/>
    <w:rsid w:val="006763F6"/>
    <w:rsid w:val="00690D75"/>
    <w:rsid w:val="006940D9"/>
    <w:rsid w:val="006A13CB"/>
    <w:rsid w:val="006A21F6"/>
    <w:rsid w:val="006A23B8"/>
    <w:rsid w:val="006A4C21"/>
    <w:rsid w:val="006B174D"/>
    <w:rsid w:val="006B688F"/>
    <w:rsid w:val="006C49FE"/>
    <w:rsid w:val="006C4FCB"/>
    <w:rsid w:val="006E496D"/>
    <w:rsid w:val="006F0BBA"/>
    <w:rsid w:val="006F36F2"/>
    <w:rsid w:val="00711753"/>
    <w:rsid w:val="00734B65"/>
    <w:rsid w:val="007501B7"/>
    <w:rsid w:val="00752C45"/>
    <w:rsid w:val="00763498"/>
    <w:rsid w:val="00772571"/>
    <w:rsid w:val="00775A23"/>
    <w:rsid w:val="00777B5C"/>
    <w:rsid w:val="00782C33"/>
    <w:rsid w:val="007852A6"/>
    <w:rsid w:val="00793EC1"/>
    <w:rsid w:val="007940E6"/>
    <w:rsid w:val="007969C9"/>
    <w:rsid w:val="007A32C0"/>
    <w:rsid w:val="007B0107"/>
    <w:rsid w:val="007B0262"/>
    <w:rsid w:val="007B02E9"/>
    <w:rsid w:val="007B270A"/>
    <w:rsid w:val="007C4A8F"/>
    <w:rsid w:val="007C5BAB"/>
    <w:rsid w:val="007D2927"/>
    <w:rsid w:val="007E40B1"/>
    <w:rsid w:val="007E7419"/>
    <w:rsid w:val="007F3A98"/>
    <w:rsid w:val="00803118"/>
    <w:rsid w:val="008037CB"/>
    <w:rsid w:val="008046CB"/>
    <w:rsid w:val="0080698B"/>
    <w:rsid w:val="00807EB5"/>
    <w:rsid w:val="00832B21"/>
    <w:rsid w:val="00833451"/>
    <w:rsid w:val="0083462B"/>
    <w:rsid w:val="00842358"/>
    <w:rsid w:val="008454B7"/>
    <w:rsid w:val="0086549A"/>
    <w:rsid w:val="00881BE7"/>
    <w:rsid w:val="00894967"/>
    <w:rsid w:val="008A1C44"/>
    <w:rsid w:val="008A79C6"/>
    <w:rsid w:val="008B0509"/>
    <w:rsid w:val="008B1100"/>
    <w:rsid w:val="008B1B43"/>
    <w:rsid w:val="008B5AB8"/>
    <w:rsid w:val="008C4B5C"/>
    <w:rsid w:val="008E54AB"/>
    <w:rsid w:val="008E5E59"/>
    <w:rsid w:val="008E7D02"/>
    <w:rsid w:val="008F6F41"/>
    <w:rsid w:val="00900317"/>
    <w:rsid w:val="0090393F"/>
    <w:rsid w:val="009071DA"/>
    <w:rsid w:val="009104B2"/>
    <w:rsid w:val="00911341"/>
    <w:rsid w:val="0091342D"/>
    <w:rsid w:val="00917CD7"/>
    <w:rsid w:val="00923A24"/>
    <w:rsid w:val="00932CEE"/>
    <w:rsid w:val="00936789"/>
    <w:rsid w:val="009373C9"/>
    <w:rsid w:val="0094060B"/>
    <w:rsid w:val="009508B8"/>
    <w:rsid w:val="009558DA"/>
    <w:rsid w:val="009570B1"/>
    <w:rsid w:val="009632A8"/>
    <w:rsid w:val="0096557F"/>
    <w:rsid w:val="00974072"/>
    <w:rsid w:val="0097422B"/>
    <w:rsid w:val="00993301"/>
    <w:rsid w:val="00993C4E"/>
    <w:rsid w:val="0099756A"/>
    <w:rsid w:val="009A45F4"/>
    <w:rsid w:val="009B049A"/>
    <w:rsid w:val="009C2D53"/>
    <w:rsid w:val="009C30DE"/>
    <w:rsid w:val="009C3B81"/>
    <w:rsid w:val="009C7397"/>
    <w:rsid w:val="009D05A5"/>
    <w:rsid w:val="009D169F"/>
    <w:rsid w:val="009D2D1D"/>
    <w:rsid w:val="009E1CAD"/>
    <w:rsid w:val="009E5434"/>
    <w:rsid w:val="009E6E79"/>
    <w:rsid w:val="009F2891"/>
    <w:rsid w:val="00A01D31"/>
    <w:rsid w:val="00A053A7"/>
    <w:rsid w:val="00A058FA"/>
    <w:rsid w:val="00A15C6E"/>
    <w:rsid w:val="00A2768F"/>
    <w:rsid w:val="00A346C2"/>
    <w:rsid w:val="00A34841"/>
    <w:rsid w:val="00A44893"/>
    <w:rsid w:val="00A57C25"/>
    <w:rsid w:val="00A64246"/>
    <w:rsid w:val="00A646FA"/>
    <w:rsid w:val="00A70A20"/>
    <w:rsid w:val="00A7320A"/>
    <w:rsid w:val="00A8764C"/>
    <w:rsid w:val="00A90832"/>
    <w:rsid w:val="00A93852"/>
    <w:rsid w:val="00A95BBA"/>
    <w:rsid w:val="00AA01D9"/>
    <w:rsid w:val="00AA6339"/>
    <w:rsid w:val="00AA6C1D"/>
    <w:rsid w:val="00AD1BA1"/>
    <w:rsid w:val="00AD7214"/>
    <w:rsid w:val="00AE36B4"/>
    <w:rsid w:val="00B04883"/>
    <w:rsid w:val="00B073E8"/>
    <w:rsid w:val="00B24970"/>
    <w:rsid w:val="00B43296"/>
    <w:rsid w:val="00B51DFE"/>
    <w:rsid w:val="00B531C6"/>
    <w:rsid w:val="00B5507D"/>
    <w:rsid w:val="00B57710"/>
    <w:rsid w:val="00B63645"/>
    <w:rsid w:val="00B71C07"/>
    <w:rsid w:val="00B73E8C"/>
    <w:rsid w:val="00B808BE"/>
    <w:rsid w:val="00B819A7"/>
    <w:rsid w:val="00B853AA"/>
    <w:rsid w:val="00B90E1F"/>
    <w:rsid w:val="00B9173B"/>
    <w:rsid w:val="00BA24C0"/>
    <w:rsid w:val="00BB045D"/>
    <w:rsid w:val="00BB0D7A"/>
    <w:rsid w:val="00BB56B6"/>
    <w:rsid w:val="00BB621D"/>
    <w:rsid w:val="00BB7940"/>
    <w:rsid w:val="00BD1A4A"/>
    <w:rsid w:val="00BD3225"/>
    <w:rsid w:val="00BD74D3"/>
    <w:rsid w:val="00BE3ED2"/>
    <w:rsid w:val="00BE5A11"/>
    <w:rsid w:val="00BE5FF0"/>
    <w:rsid w:val="00BF1881"/>
    <w:rsid w:val="00C07450"/>
    <w:rsid w:val="00C07ACF"/>
    <w:rsid w:val="00C10F24"/>
    <w:rsid w:val="00C12498"/>
    <w:rsid w:val="00C14C03"/>
    <w:rsid w:val="00C152B7"/>
    <w:rsid w:val="00C20A0B"/>
    <w:rsid w:val="00C21036"/>
    <w:rsid w:val="00C210F3"/>
    <w:rsid w:val="00C225BE"/>
    <w:rsid w:val="00C22837"/>
    <w:rsid w:val="00C30A02"/>
    <w:rsid w:val="00C333D8"/>
    <w:rsid w:val="00C35146"/>
    <w:rsid w:val="00C35198"/>
    <w:rsid w:val="00C36B96"/>
    <w:rsid w:val="00C45501"/>
    <w:rsid w:val="00C50325"/>
    <w:rsid w:val="00C551EA"/>
    <w:rsid w:val="00C625F6"/>
    <w:rsid w:val="00C66491"/>
    <w:rsid w:val="00C717AF"/>
    <w:rsid w:val="00C75238"/>
    <w:rsid w:val="00C75A4C"/>
    <w:rsid w:val="00C800C4"/>
    <w:rsid w:val="00C950FD"/>
    <w:rsid w:val="00C95EAB"/>
    <w:rsid w:val="00CA5122"/>
    <w:rsid w:val="00CB4A3C"/>
    <w:rsid w:val="00CD53B2"/>
    <w:rsid w:val="00CE11AB"/>
    <w:rsid w:val="00CE180D"/>
    <w:rsid w:val="00CF3DC8"/>
    <w:rsid w:val="00CF5573"/>
    <w:rsid w:val="00CF5AC2"/>
    <w:rsid w:val="00CF6A0D"/>
    <w:rsid w:val="00CF783D"/>
    <w:rsid w:val="00D075EF"/>
    <w:rsid w:val="00D2013C"/>
    <w:rsid w:val="00D260AB"/>
    <w:rsid w:val="00D30C32"/>
    <w:rsid w:val="00D35084"/>
    <w:rsid w:val="00D47023"/>
    <w:rsid w:val="00D51C7E"/>
    <w:rsid w:val="00D520CB"/>
    <w:rsid w:val="00D55929"/>
    <w:rsid w:val="00D85397"/>
    <w:rsid w:val="00D9109E"/>
    <w:rsid w:val="00D92977"/>
    <w:rsid w:val="00DA274E"/>
    <w:rsid w:val="00DA4D4D"/>
    <w:rsid w:val="00DB4F23"/>
    <w:rsid w:val="00DC1100"/>
    <w:rsid w:val="00DC3117"/>
    <w:rsid w:val="00DC479D"/>
    <w:rsid w:val="00DC5E6F"/>
    <w:rsid w:val="00DE1048"/>
    <w:rsid w:val="00E016F0"/>
    <w:rsid w:val="00E10A8D"/>
    <w:rsid w:val="00E15174"/>
    <w:rsid w:val="00E2609F"/>
    <w:rsid w:val="00E2637A"/>
    <w:rsid w:val="00E3010A"/>
    <w:rsid w:val="00E3661D"/>
    <w:rsid w:val="00E44BAD"/>
    <w:rsid w:val="00E54D15"/>
    <w:rsid w:val="00E6060A"/>
    <w:rsid w:val="00E60722"/>
    <w:rsid w:val="00E61EDD"/>
    <w:rsid w:val="00E62096"/>
    <w:rsid w:val="00E66903"/>
    <w:rsid w:val="00E673A9"/>
    <w:rsid w:val="00E7092E"/>
    <w:rsid w:val="00E81000"/>
    <w:rsid w:val="00E81D89"/>
    <w:rsid w:val="00E9276B"/>
    <w:rsid w:val="00EA38EF"/>
    <w:rsid w:val="00EA4036"/>
    <w:rsid w:val="00EB4474"/>
    <w:rsid w:val="00ED5FB1"/>
    <w:rsid w:val="00ED67A1"/>
    <w:rsid w:val="00ED7790"/>
    <w:rsid w:val="00EE7220"/>
    <w:rsid w:val="00EF60A1"/>
    <w:rsid w:val="00F106AA"/>
    <w:rsid w:val="00F3615E"/>
    <w:rsid w:val="00F41BFC"/>
    <w:rsid w:val="00F43FEA"/>
    <w:rsid w:val="00F5215D"/>
    <w:rsid w:val="00F5305F"/>
    <w:rsid w:val="00F535D8"/>
    <w:rsid w:val="00F66F53"/>
    <w:rsid w:val="00F71028"/>
    <w:rsid w:val="00F71CAB"/>
    <w:rsid w:val="00F816CC"/>
    <w:rsid w:val="00F82DDE"/>
    <w:rsid w:val="00F86249"/>
    <w:rsid w:val="00F863DB"/>
    <w:rsid w:val="00F957B8"/>
    <w:rsid w:val="00FA0F22"/>
    <w:rsid w:val="00FA6599"/>
    <w:rsid w:val="00FB0AAF"/>
    <w:rsid w:val="00FB1874"/>
    <w:rsid w:val="00FB6642"/>
    <w:rsid w:val="00FC6BCF"/>
    <w:rsid w:val="00FD250E"/>
    <w:rsid w:val="00FD5F7F"/>
    <w:rsid w:val="00FE45D5"/>
    <w:rsid w:val="00FF1229"/>
    <w:rsid w:val="00FF395F"/>
    <w:rsid w:val="00FF5481"/>
    <w:rsid w:val="00FF7871"/>
    <w:rsid w:val="00FF7990"/>
  </w:rsids>
  <m:mathPr>
    <m:mathFont m:val="Cambria Math"/>
    <m:brkBin m:val="before"/>
    <m:brkBinSub m:val="--"/>
    <m:smallFrac m:val="0"/>
    <m:dispDef/>
    <m:lMargin m:val="0"/>
    <m:rMargin m:val="0"/>
    <m:defJc m:val="centerGroup"/>
    <m:wrapIndent m:val="1440"/>
    <m:intLim m:val="subSup"/>
    <m:naryLim m:val="undOvr"/>
  </m:mathPr>
  <w:themeFontLang w:val="en-IE" w:bidi="my-MM"/>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9F58C1B"/>
  <w15:chartTrackingRefBased/>
  <w15:docId w15:val="{82E8EDC0-7CA1-4F51-83D0-A2C146CF3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E39"/>
    <w:rPr>
      <w:rFonts w:ascii="Calibri" w:hAnsi="Calibri"/>
    </w:rPr>
  </w:style>
  <w:style w:type="paragraph" w:styleId="Heading1">
    <w:name w:val="heading 1"/>
    <w:basedOn w:val="Title"/>
    <w:next w:val="Normal"/>
    <w:link w:val="Heading1Char"/>
    <w:uiPriority w:val="9"/>
    <w:qFormat/>
    <w:rsid w:val="00E60722"/>
    <w:pPr>
      <w:keepNext/>
      <w:keepLines/>
      <w:spacing w:before="360"/>
      <w:outlineLvl w:val="0"/>
    </w:pPr>
    <w:rPr>
      <w:rFonts w:ascii="Calibri" w:hAnsi="Calibri"/>
      <w:color w:val="3A3A3A" w:themeColor="background2" w:themeShade="40"/>
      <w:sz w:val="40"/>
      <w:szCs w:val="40"/>
    </w:rPr>
  </w:style>
  <w:style w:type="paragraph" w:styleId="Heading2">
    <w:name w:val="heading 2"/>
    <w:basedOn w:val="Title"/>
    <w:next w:val="Normal"/>
    <w:link w:val="Heading2Char"/>
    <w:uiPriority w:val="9"/>
    <w:unhideWhenUsed/>
    <w:qFormat/>
    <w:rsid w:val="00E60722"/>
    <w:pPr>
      <w:keepNext/>
      <w:keepLines/>
      <w:spacing w:before="160"/>
      <w:outlineLvl w:val="1"/>
    </w:pPr>
    <w:rPr>
      <w:rFonts w:ascii="Calibri" w:hAnsi="Calibri"/>
      <w:color w:val="3A3A3A" w:themeColor="background2" w:themeShade="40"/>
      <w:sz w:val="32"/>
      <w:szCs w:val="32"/>
    </w:rPr>
  </w:style>
  <w:style w:type="paragraph" w:styleId="Heading3">
    <w:name w:val="heading 3"/>
    <w:basedOn w:val="Title"/>
    <w:next w:val="Normal"/>
    <w:link w:val="Heading3Char"/>
    <w:uiPriority w:val="9"/>
    <w:unhideWhenUsed/>
    <w:qFormat/>
    <w:rsid w:val="00E60722"/>
    <w:pPr>
      <w:keepNext/>
      <w:keepLines/>
      <w:spacing w:before="160"/>
      <w:outlineLvl w:val="2"/>
    </w:pPr>
    <w:rPr>
      <w:rFonts w:ascii="Calibri" w:hAnsi="Calibri"/>
      <w:color w:val="3A3A3A" w:themeColor="background2" w:themeShade="40"/>
      <w:sz w:val="28"/>
      <w:szCs w:val="28"/>
    </w:rPr>
  </w:style>
  <w:style w:type="paragraph" w:styleId="Heading4">
    <w:name w:val="heading 4"/>
    <w:basedOn w:val="Normal"/>
    <w:next w:val="Normal"/>
    <w:link w:val="Heading4Char"/>
    <w:uiPriority w:val="9"/>
    <w:unhideWhenUsed/>
    <w:qFormat/>
    <w:rsid w:val="00E607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607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E607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07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07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07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1EDD"/>
    <w:rPr>
      <w:rFonts w:ascii="Calibri" w:eastAsiaTheme="majorEastAsia" w:hAnsi="Calibri" w:cstheme="majorBidi"/>
      <w:color w:val="3A3A3A" w:themeColor="background2" w:themeShade="40"/>
      <w:spacing w:val="-10"/>
      <w:kern w:val="28"/>
      <w:sz w:val="40"/>
      <w:szCs w:val="40"/>
    </w:rPr>
  </w:style>
  <w:style w:type="character" w:customStyle="1" w:styleId="Heading2Char">
    <w:name w:val="Heading 2 Char"/>
    <w:basedOn w:val="DefaultParagraphFont"/>
    <w:link w:val="Heading2"/>
    <w:uiPriority w:val="9"/>
    <w:rsid w:val="00E61EDD"/>
    <w:rPr>
      <w:rFonts w:ascii="Calibri" w:eastAsiaTheme="majorEastAsia" w:hAnsi="Calibri" w:cstheme="majorBidi"/>
      <w:color w:val="3A3A3A" w:themeColor="background2" w:themeShade="40"/>
      <w:spacing w:val="-10"/>
      <w:kern w:val="28"/>
      <w:sz w:val="32"/>
      <w:szCs w:val="32"/>
    </w:rPr>
  </w:style>
  <w:style w:type="character" w:customStyle="1" w:styleId="Heading3Char">
    <w:name w:val="Heading 3 Char"/>
    <w:basedOn w:val="DefaultParagraphFont"/>
    <w:link w:val="Heading3"/>
    <w:uiPriority w:val="9"/>
    <w:rsid w:val="00E61EDD"/>
    <w:rPr>
      <w:rFonts w:ascii="Calibri" w:eastAsiaTheme="majorEastAsia" w:hAnsi="Calibri" w:cstheme="majorBidi"/>
      <w:color w:val="3A3A3A" w:themeColor="background2" w:themeShade="40"/>
      <w:spacing w:val="-10"/>
      <w:kern w:val="28"/>
      <w:sz w:val="28"/>
      <w:szCs w:val="28"/>
    </w:rPr>
  </w:style>
  <w:style w:type="character" w:customStyle="1" w:styleId="Heading4Char">
    <w:name w:val="Heading 4 Char"/>
    <w:basedOn w:val="DefaultParagraphFont"/>
    <w:link w:val="Heading4"/>
    <w:uiPriority w:val="9"/>
    <w:rsid w:val="00E607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60722"/>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E607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07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07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0722"/>
    <w:rPr>
      <w:rFonts w:eastAsiaTheme="majorEastAsia" w:cstheme="majorBidi"/>
      <w:color w:val="272727" w:themeColor="text1" w:themeTint="D8"/>
    </w:rPr>
  </w:style>
  <w:style w:type="paragraph" w:styleId="Title">
    <w:name w:val="Title"/>
    <w:basedOn w:val="Normal"/>
    <w:next w:val="Normal"/>
    <w:link w:val="TitleChar"/>
    <w:uiPriority w:val="10"/>
    <w:qFormat/>
    <w:rsid w:val="00E607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07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07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07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0722"/>
    <w:pPr>
      <w:spacing w:before="160"/>
      <w:jc w:val="center"/>
    </w:pPr>
    <w:rPr>
      <w:i/>
      <w:iCs/>
      <w:color w:val="404040" w:themeColor="text1" w:themeTint="BF"/>
    </w:rPr>
  </w:style>
  <w:style w:type="character" w:customStyle="1" w:styleId="QuoteChar">
    <w:name w:val="Quote Char"/>
    <w:basedOn w:val="DefaultParagraphFont"/>
    <w:link w:val="Quote"/>
    <w:uiPriority w:val="29"/>
    <w:rsid w:val="00E60722"/>
    <w:rPr>
      <w:i/>
      <w:iCs/>
      <w:color w:val="404040" w:themeColor="text1" w:themeTint="BF"/>
    </w:rPr>
  </w:style>
  <w:style w:type="paragraph" w:styleId="ListParagraph">
    <w:name w:val="List Paragraph"/>
    <w:basedOn w:val="Normal"/>
    <w:uiPriority w:val="34"/>
    <w:qFormat/>
    <w:rsid w:val="00E60722"/>
    <w:pPr>
      <w:ind w:left="720"/>
      <w:contextualSpacing/>
    </w:pPr>
  </w:style>
  <w:style w:type="character" w:styleId="IntenseEmphasis">
    <w:name w:val="Intense Emphasis"/>
    <w:basedOn w:val="DefaultParagraphFont"/>
    <w:uiPriority w:val="21"/>
    <w:qFormat/>
    <w:rsid w:val="00E60722"/>
    <w:rPr>
      <w:i/>
      <w:iCs/>
      <w:color w:val="0F4761" w:themeColor="accent1" w:themeShade="BF"/>
    </w:rPr>
  </w:style>
  <w:style w:type="paragraph" w:styleId="IntenseQuote">
    <w:name w:val="Intense Quote"/>
    <w:basedOn w:val="Normal"/>
    <w:next w:val="Normal"/>
    <w:link w:val="IntenseQuoteChar"/>
    <w:uiPriority w:val="30"/>
    <w:qFormat/>
    <w:rsid w:val="00E607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0722"/>
    <w:rPr>
      <w:i/>
      <w:iCs/>
      <w:color w:val="0F4761" w:themeColor="accent1" w:themeShade="BF"/>
    </w:rPr>
  </w:style>
  <w:style w:type="character" w:styleId="IntenseReference">
    <w:name w:val="Intense Reference"/>
    <w:basedOn w:val="DefaultParagraphFont"/>
    <w:uiPriority w:val="32"/>
    <w:qFormat/>
    <w:rsid w:val="00E60722"/>
    <w:rPr>
      <w:b/>
      <w:bCs/>
      <w:smallCaps/>
      <w:color w:val="0F4761" w:themeColor="accent1" w:themeShade="BF"/>
      <w:spacing w:val="5"/>
    </w:rPr>
  </w:style>
  <w:style w:type="paragraph" w:styleId="Header">
    <w:name w:val="header"/>
    <w:basedOn w:val="Normal"/>
    <w:link w:val="HeaderChar"/>
    <w:uiPriority w:val="99"/>
    <w:unhideWhenUsed/>
    <w:rsid w:val="00E607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0722"/>
  </w:style>
  <w:style w:type="paragraph" w:styleId="Footer">
    <w:name w:val="footer"/>
    <w:basedOn w:val="Normal"/>
    <w:link w:val="FooterChar"/>
    <w:uiPriority w:val="99"/>
    <w:unhideWhenUsed/>
    <w:rsid w:val="00E607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0722"/>
  </w:style>
  <w:style w:type="character" w:styleId="SubtleReference">
    <w:name w:val="Subtle Reference"/>
    <w:basedOn w:val="DefaultParagraphFont"/>
    <w:uiPriority w:val="31"/>
    <w:qFormat/>
    <w:rsid w:val="00E60722"/>
    <w:rPr>
      <w:smallCaps/>
      <w:color w:val="5A5A5A" w:themeColor="text1" w:themeTint="A5"/>
    </w:rPr>
  </w:style>
  <w:style w:type="paragraph" w:styleId="TOCHeading">
    <w:name w:val="TOC Heading"/>
    <w:basedOn w:val="Heading1"/>
    <w:next w:val="Normal"/>
    <w:uiPriority w:val="39"/>
    <w:unhideWhenUsed/>
    <w:qFormat/>
    <w:rsid w:val="00E60722"/>
    <w:pPr>
      <w:spacing w:before="240" w:after="0"/>
      <w:outlineLvl w:val="9"/>
    </w:pPr>
    <w:rPr>
      <w:rFonts w:asciiTheme="majorHAnsi" w:hAnsiTheme="majorHAnsi"/>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E60722"/>
    <w:pPr>
      <w:spacing w:before="360" w:after="0"/>
    </w:pPr>
    <w:rPr>
      <w:rFonts w:asciiTheme="majorHAnsi" w:hAnsiTheme="majorHAnsi" w:cs="Times New Roman"/>
      <w:b/>
      <w:bCs/>
      <w:caps/>
      <w:sz w:val="24"/>
      <w:szCs w:val="28"/>
    </w:rPr>
  </w:style>
  <w:style w:type="paragraph" w:styleId="TOC2">
    <w:name w:val="toc 2"/>
    <w:basedOn w:val="Normal"/>
    <w:next w:val="Normal"/>
    <w:autoRedefine/>
    <w:uiPriority w:val="39"/>
    <w:unhideWhenUsed/>
    <w:rsid w:val="00CF6A0D"/>
    <w:pPr>
      <w:tabs>
        <w:tab w:val="right" w:leader="dot" w:pos="9016"/>
      </w:tabs>
      <w:spacing w:before="240" w:after="0"/>
    </w:pPr>
    <w:rPr>
      <w:rFonts w:asciiTheme="minorHAnsi" w:hAnsiTheme="minorHAnsi" w:cs="Times New Roman"/>
      <w:b/>
      <w:bCs/>
      <w:sz w:val="20"/>
      <w:szCs w:val="24"/>
    </w:rPr>
  </w:style>
  <w:style w:type="paragraph" w:styleId="TOC3">
    <w:name w:val="toc 3"/>
    <w:basedOn w:val="Normal"/>
    <w:next w:val="Normal"/>
    <w:autoRedefine/>
    <w:uiPriority w:val="39"/>
    <w:unhideWhenUsed/>
    <w:rsid w:val="00E60722"/>
    <w:pPr>
      <w:spacing w:after="0"/>
      <w:ind w:left="220"/>
    </w:pPr>
    <w:rPr>
      <w:rFonts w:asciiTheme="minorHAnsi" w:hAnsiTheme="minorHAnsi" w:cs="Times New Roman"/>
      <w:sz w:val="20"/>
      <w:szCs w:val="24"/>
    </w:rPr>
  </w:style>
  <w:style w:type="character" w:styleId="Hyperlink">
    <w:name w:val="Hyperlink"/>
    <w:basedOn w:val="DefaultParagraphFont"/>
    <w:uiPriority w:val="99"/>
    <w:unhideWhenUsed/>
    <w:rsid w:val="00E60722"/>
    <w:rPr>
      <w:color w:val="467886" w:themeColor="hyperlink"/>
      <w:u w:val="single"/>
    </w:rPr>
  </w:style>
  <w:style w:type="paragraph" w:styleId="NoSpacing">
    <w:name w:val="No Spacing"/>
    <w:link w:val="NoSpacingChar"/>
    <w:uiPriority w:val="1"/>
    <w:qFormat/>
    <w:rsid w:val="00E60722"/>
    <w:pPr>
      <w:spacing w:after="0" w:line="240" w:lineRule="auto"/>
    </w:pPr>
    <w:rPr>
      <w:rFonts w:ascii="Calibri" w:hAnsi="Calibri"/>
    </w:rPr>
  </w:style>
  <w:style w:type="character" w:customStyle="1" w:styleId="NoSpacingChar">
    <w:name w:val="No Spacing Char"/>
    <w:basedOn w:val="DefaultParagraphFont"/>
    <w:link w:val="NoSpacing"/>
    <w:uiPriority w:val="1"/>
    <w:rsid w:val="00590C88"/>
    <w:rPr>
      <w:rFonts w:ascii="Calibri" w:hAnsi="Calibri"/>
    </w:rPr>
  </w:style>
  <w:style w:type="table" w:styleId="TableGrid">
    <w:name w:val="Table Grid"/>
    <w:basedOn w:val="TableNormal"/>
    <w:uiPriority w:val="39"/>
    <w:rsid w:val="00A57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10439"/>
    <w:rPr>
      <w:color w:val="605E5C"/>
      <w:shd w:val="clear" w:color="auto" w:fill="E1DFDD"/>
    </w:rPr>
  </w:style>
  <w:style w:type="paragraph" w:styleId="TOC4">
    <w:name w:val="toc 4"/>
    <w:basedOn w:val="Normal"/>
    <w:next w:val="Normal"/>
    <w:autoRedefine/>
    <w:uiPriority w:val="39"/>
    <w:unhideWhenUsed/>
    <w:rsid w:val="00C21036"/>
    <w:pPr>
      <w:spacing w:after="0"/>
      <w:ind w:left="440"/>
    </w:pPr>
    <w:rPr>
      <w:rFonts w:asciiTheme="minorHAnsi" w:hAnsiTheme="minorHAnsi" w:cs="Times New Roman"/>
      <w:sz w:val="20"/>
      <w:szCs w:val="24"/>
    </w:rPr>
  </w:style>
  <w:style w:type="paragraph" w:styleId="TOC5">
    <w:name w:val="toc 5"/>
    <w:basedOn w:val="Normal"/>
    <w:next w:val="Normal"/>
    <w:autoRedefine/>
    <w:uiPriority w:val="39"/>
    <w:unhideWhenUsed/>
    <w:rsid w:val="00C21036"/>
    <w:pPr>
      <w:spacing w:after="0"/>
      <w:ind w:left="660"/>
    </w:pPr>
    <w:rPr>
      <w:rFonts w:asciiTheme="minorHAnsi" w:hAnsiTheme="minorHAnsi" w:cs="Times New Roman"/>
      <w:sz w:val="20"/>
      <w:szCs w:val="24"/>
    </w:rPr>
  </w:style>
  <w:style w:type="paragraph" w:styleId="TOC6">
    <w:name w:val="toc 6"/>
    <w:basedOn w:val="Normal"/>
    <w:next w:val="Normal"/>
    <w:autoRedefine/>
    <w:uiPriority w:val="39"/>
    <w:unhideWhenUsed/>
    <w:rsid w:val="00C21036"/>
    <w:pPr>
      <w:spacing w:after="0"/>
      <w:ind w:left="880"/>
    </w:pPr>
    <w:rPr>
      <w:rFonts w:asciiTheme="minorHAnsi" w:hAnsiTheme="minorHAnsi" w:cs="Times New Roman"/>
      <w:sz w:val="20"/>
      <w:szCs w:val="24"/>
    </w:rPr>
  </w:style>
  <w:style w:type="paragraph" w:styleId="TOC7">
    <w:name w:val="toc 7"/>
    <w:basedOn w:val="Normal"/>
    <w:next w:val="Normal"/>
    <w:autoRedefine/>
    <w:uiPriority w:val="39"/>
    <w:unhideWhenUsed/>
    <w:rsid w:val="00C21036"/>
    <w:pPr>
      <w:spacing w:after="0"/>
      <w:ind w:left="1100"/>
    </w:pPr>
    <w:rPr>
      <w:rFonts w:asciiTheme="minorHAnsi" w:hAnsiTheme="minorHAnsi" w:cs="Times New Roman"/>
      <w:sz w:val="20"/>
      <w:szCs w:val="24"/>
    </w:rPr>
  </w:style>
  <w:style w:type="paragraph" w:styleId="TOC8">
    <w:name w:val="toc 8"/>
    <w:basedOn w:val="Normal"/>
    <w:next w:val="Normal"/>
    <w:autoRedefine/>
    <w:uiPriority w:val="39"/>
    <w:unhideWhenUsed/>
    <w:rsid w:val="00C21036"/>
    <w:pPr>
      <w:spacing w:after="0"/>
      <w:ind w:left="1320"/>
    </w:pPr>
    <w:rPr>
      <w:rFonts w:asciiTheme="minorHAnsi" w:hAnsiTheme="minorHAnsi" w:cs="Times New Roman"/>
      <w:sz w:val="20"/>
      <w:szCs w:val="24"/>
    </w:rPr>
  </w:style>
  <w:style w:type="paragraph" w:styleId="TOC9">
    <w:name w:val="toc 9"/>
    <w:basedOn w:val="Normal"/>
    <w:next w:val="Normal"/>
    <w:autoRedefine/>
    <w:uiPriority w:val="39"/>
    <w:unhideWhenUsed/>
    <w:rsid w:val="00C21036"/>
    <w:pPr>
      <w:spacing w:after="0"/>
      <w:ind w:left="1540"/>
    </w:pPr>
    <w:rPr>
      <w:rFonts w:asciiTheme="minorHAnsi" w:hAnsiTheme="minorHAnsi" w:cs="Times New Roman"/>
      <w:sz w:val="20"/>
      <w:szCs w:val="24"/>
    </w:rPr>
  </w:style>
  <w:style w:type="paragraph" w:styleId="Caption">
    <w:name w:val="caption"/>
    <w:basedOn w:val="Normal"/>
    <w:next w:val="Normal"/>
    <w:uiPriority w:val="35"/>
    <w:unhideWhenUsed/>
    <w:qFormat/>
    <w:rsid w:val="00C21036"/>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21036"/>
    <w:pPr>
      <w:spacing w:after="0"/>
    </w:pPr>
  </w:style>
  <w:style w:type="paragraph" w:styleId="FootnoteText">
    <w:name w:val="footnote text"/>
    <w:basedOn w:val="Normal"/>
    <w:link w:val="FootnoteTextChar"/>
    <w:uiPriority w:val="99"/>
    <w:semiHidden/>
    <w:unhideWhenUsed/>
    <w:rsid w:val="008E7D0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E7D02"/>
    <w:rPr>
      <w:rFonts w:ascii="Calibri" w:hAnsi="Calibri"/>
      <w:sz w:val="20"/>
      <w:szCs w:val="20"/>
    </w:rPr>
  </w:style>
  <w:style w:type="character" w:styleId="FootnoteReference">
    <w:name w:val="footnote reference"/>
    <w:basedOn w:val="DefaultParagraphFont"/>
    <w:uiPriority w:val="99"/>
    <w:semiHidden/>
    <w:unhideWhenUsed/>
    <w:rsid w:val="008E7D02"/>
    <w:rPr>
      <w:vertAlign w:val="superscript"/>
    </w:rPr>
  </w:style>
  <w:style w:type="table" w:styleId="PlainTable4">
    <w:name w:val="Plain Table 4"/>
    <w:basedOn w:val="TableNormal"/>
    <w:uiPriority w:val="44"/>
    <w:rsid w:val="003C188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FollowedHyperlink">
    <w:name w:val="FollowedHyperlink"/>
    <w:basedOn w:val="DefaultParagraphFont"/>
    <w:uiPriority w:val="99"/>
    <w:semiHidden/>
    <w:unhideWhenUsed/>
    <w:rsid w:val="007F3A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061261">
      <w:bodyDiv w:val="1"/>
      <w:marLeft w:val="0"/>
      <w:marRight w:val="0"/>
      <w:marTop w:val="0"/>
      <w:marBottom w:val="0"/>
      <w:divBdr>
        <w:top w:val="none" w:sz="0" w:space="0" w:color="auto"/>
        <w:left w:val="none" w:sz="0" w:space="0" w:color="auto"/>
        <w:bottom w:val="none" w:sz="0" w:space="0" w:color="auto"/>
        <w:right w:val="none" w:sz="0" w:space="0" w:color="auto"/>
      </w:divBdr>
    </w:div>
    <w:div w:id="58672831">
      <w:bodyDiv w:val="1"/>
      <w:marLeft w:val="0"/>
      <w:marRight w:val="0"/>
      <w:marTop w:val="0"/>
      <w:marBottom w:val="0"/>
      <w:divBdr>
        <w:top w:val="none" w:sz="0" w:space="0" w:color="auto"/>
        <w:left w:val="none" w:sz="0" w:space="0" w:color="auto"/>
        <w:bottom w:val="none" w:sz="0" w:space="0" w:color="auto"/>
        <w:right w:val="none" w:sz="0" w:space="0" w:color="auto"/>
      </w:divBdr>
    </w:div>
    <w:div w:id="89199056">
      <w:bodyDiv w:val="1"/>
      <w:marLeft w:val="0"/>
      <w:marRight w:val="0"/>
      <w:marTop w:val="0"/>
      <w:marBottom w:val="0"/>
      <w:divBdr>
        <w:top w:val="none" w:sz="0" w:space="0" w:color="auto"/>
        <w:left w:val="none" w:sz="0" w:space="0" w:color="auto"/>
        <w:bottom w:val="none" w:sz="0" w:space="0" w:color="auto"/>
        <w:right w:val="none" w:sz="0" w:space="0" w:color="auto"/>
      </w:divBdr>
    </w:div>
    <w:div w:id="89858558">
      <w:bodyDiv w:val="1"/>
      <w:marLeft w:val="0"/>
      <w:marRight w:val="0"/>
      <w:marTop w:val="0"/>
      <w:marBottom w:val="0"/>
      <w:divBdr>
        <w:top w:val="none" w:sz="0" w:space="0" w:color="auto"/>
        <w:left w:val="none" w:sz="0" w:space="0" w:color="auto"/>
        <w:bottom w:val="none" w:sz="0" w:space="0" w:color="auto"/>
        <w:right w:val="none" w:sz="0" w:space="0" w:color="auto"/>
      </w:divBdr>
    </w:div>
    <w:div w:id="107553578">
      <w:bodyDiv w:val="1"/>
      <w:marLeft w:val="0"/>
      <w:marRight w:val="0"/>
      <w:marTop w:val="0"/>
      <w:marBottom w:val="0"/>
      <w:divBdr>
        <w:top w:val="none" w:sz="0" w:space="0" w:color="auto"/>
        <w:left w:val="none" w:sz="0" w:space="0" w:color="auto"/>
        <w:bottom w:val="none" w:sz="0" w:space="0" w:color="auto"/>
        <w:right w:val="none" w:sz="0" w:space="0" w:color="auto"/>
      </w:divBdr>
    </w:div>
    <w:div w:id="139353108">
      <w:bodyDiv w:val="1"/>
      <w:marLeft w:val="0"/>
      <w:marRight w:val="0"/>
      <w:marTop w:val="0"/>
      <w:marBottom w:val="0"/>
      <w:divBdr>
        <w:top w:val="none" w:sz="0" w:space="0" w:color="auto"/>
        <w:left w:val="none" w:sz="0" w:space="0" w:color="auto"/>
        <w:bottom w:val="none" w:sz="0" w:space="0" w:color="auto"/>
        <w:right w:val="none" w:sz="0" w:space="0" w:color="auto"/>
      </w:divBdr>
    </w:div>
    <w:div w:id="142429822">
      <w:bodyDiv w:val="1"/>
      <w:marLeft w:val="0"/>
      <w:marRight w:val="0"/>
      <w:marTop w:val="0"/>
      <w:marBottom w:val="0"/>
      <w:divBdr>
        <w:top w:val="none" w:sz="0" w:space="0" w:color="auto"/>
        <w:left w:val="none" w:sz="0" w:space="0" w:color="auto"/>
        <w:bottom w:val="none" w:sz="0" w:space="0" w:color="auto"/>
        <w:right w:val="none" w:sz="0" w:space="0" w:color="auto"/>
      </w:divBdr>
    </w:div>
    <w:div w:id="145050961">
      <w:bodyDiv w:val="1"/>
      <w:marLeft w:val="0"/>
      <w:marRight w:val="0"/>
      <w:marTop w:val="0"/>
      <w:marBottom w:val="0"/>
      <w:divBdr>
        <w:top w:val="none" w:sz="0" w:space="0" w:color="auto"/>
        <w:left w:val="none" w:sz="0" w:space="0" w:color="auto"/>
        <w:bottom w:val="none" w:sz="0" w:space="0" w:color="auto"/>
        <w:right w:val="none" w:sz="0" w:space="0" w:color="auto"/>
      </w:divBdr>
    </w:div>
    <w:div w:id="162212089">
      <w:bodyDiv w:val="1"/>
      <w:marLeft w:val="0"/>
      <w:marRight w:val="0"/>
      <w:marTop w:val="0"/>
      <w:marBottom w:val="0"/>
      <w:divBdr>
        <w:top w:val="none" w:sz="0" w:space="0" w:color="auto"/>
        <w:left w:val="none" w:sz="0" w:space="0" w:color="auto"/>
        <w:bottom w:val="none" w:sz="0" w:space="0" w:color="auto"/>
        <w:right w:val="none" w:sz="0" w:space="0" w:color="auto"/>
      </w:divBdr>
    </w:div>
    <w:div w:id="198052130">
      <w:bodyDiv w:val="1"/>
      <w:marLeft w:val="0"/>
      <w:marRight w:val="0"/>
      <w:marTop w:val="0"/>
      <w:marBottom w:val="0"/>
      <w:divBdr>
        <w:top w:val="none" w:sz="0" w:space="0" w:color="auto"/>
        <w:left w:val="none" w:sz="0" w:space="0" w:color="auto"/>
        <w:bottom w:val="none" w:sz="0" w:space="0" w:color="auto"/>
        <w:right w:val="none" w:sz="0" w:space="0" w:color="auto"/>
      </w:divBdr>
    </w:div>
    <w:div w:id="200752409">
      <w:bodyDiv w:val="1"/>
      <w:marLeft w:val="0"/>
      <w:marRight w:val="0"/>
      <w:marTop w:val="0"/>
      <w:marBottom w:val="0"/>
      <w:divBdr>
        <w:top w:val="none" w:sz="0" w:space="0" w:color="auto"/>
        <w:left w:val="none" w:sz="0" w:space="0" w:color="auto"/>
        <w:bottom w:val="none" w:sz="0" w:space="0" w:color="auto"/>
        <w:right w:val="none" w:sz="0" w:space="0" w:color="auto"/>
      </w:divBdr>
    </w:div>
    <w:div w:id="239680352">
      <w:bodyDiv w:val="1"/>
      <w:marLeft w:val="0"/>
      <w:marRight w:val="0"/>
      <w:marTop w:val="0"/>
      <w:marBottom w:val="0"/>
      <w:divBdr>
        <w:top w:val="none" w:sz="0" w:space="0" w:color="auto"/>
        <w:left w:val="none" w:sz="0" w:space="0" w:color="auto"/>
        <w:bottom w:val="none" w:sz="0" w:space="0" w:color="auto"/>
        <w:right w:val="none" w:sz="0" w:space="0" w:color="auto"/>
      </w:divBdr>
    </w:div>
    <w:div w:id="253824013">
      <w:bodyDiv w:val="1"/>
      <w:marLeft w:val="0"/>
      <w:marRight w:val="0"/>
      <w:marTop w:val="0"/>
      <w:marBottom w:val="0"/>
      <w:divBdr>
        <w:top w:val="none" w:sz="0" w:space="0" w:color="auto"/>
        <w:left w:val="none" w:sz="0" w:space="0" w:color="auto"/>
        <w:bottom w:val="none" w:sz="0" w:space="0" w:color="auto"/>
        <w:right w:val="none" w:sz="0" w:space="0" w:color="auto"/>
      </w:divBdr>
    </w:div>
    <w:div w:id="257565604">
      <w:bodyDiv w:val="1"/>
      <w:marLeft w:val="0"/>
      <w:marRight w:val="0"/>
      <w:marTop w:val="0"/>
      <w:marBottom w:val="0"/>
      <w:divBdr>
        <w:top w:val="none" w:sz="0" w:space="0" w:color="auto"/>
        <w:left w:val="none" w:sz="0" w:space="0" w:color="auto"/>
        <w:bottom w:val="none" w:sz="0" w:space="0" w:color="auto"/>
        <w:right w:val="none" w:sz="0" w:space="0" w:color="auto"/>
      </w:divBdr>
    </w:div>
    <w:div w:id="279730279">
      <w:bodyDiv w:val="1"/>
      <w:marLeft w:val="0"/>
      <w:marRight w:val="0"/>
      <w:marTop w:val="0"/>
      <w:marBottom w:val="0"/>
      <w:divBdr>
        <w:top w:val="none" w:sz="0" w:space="0" w:color="auto"/>
        <w:left w:val="none" w:sz="0" w:space="0" w:color="auto"/>
        <w:bottom w:val="none" w:sz="0" w:space="0" w:color="auto"/>
        <w:right w:val="none" w:sz="0" w:space="0" w:color="auto"/>
      </w:divBdr>
    </w:div>
    <w:div w:id="315769467">
      <w:bodyDiv w:val="1"/>
      <w:marLeft w:val="0"/>
      <w:marRight w:val="0"/>
      <w:marTop w:val="0"/>
      <w:marBottom w:val="0"/>
      <w:divBdr>
        <w:top w:val="none" w:sz="0" w:space="0" w:color="auto"/>
        <w:left w:val="none" w:sz="0" w:space="0" w:color="auto"/>
        <w:bottom w:val="none" w:sz="0" w:space="0" w:color="auto"/>
        <w:right w:val="none" w:sz="0" w:space="0" w:color="auto"/>
      </w:divBdr>
    </w:div>
    <w:div w:id="327945406">
      <w:bodyDiv w:val="1"/>
      <w:marLeft w:val="0"/>
      <w:marRight w:val="0"/>
      <w:marTop w:val="0"/>
      <w:marBottom w:val="0"/>
      <w:divBdr>
        <w:top w:val="none" w:sz="0" w:space="0" w:color="auto"/>
        <w:left w:val="none" w:sz="0" w:space="0" w:color="auto"/>
        <w:bottom w:val="none" w:sz="0" w:space="0" w:color="auto"/>
        <w:right w:val="none" w:sz="0" w:space="0" w:color="auto"/>
      </w:divBdr>
    </w:div>
    <w:div w:id="332415954">
      <w:bodyDiv w:val="1"/>
      <w:marLeft w:val="0"/>
      <w:marRight w:val="0"/>
      <w:marTop w:val="0"/>
      <w:marBottom w:val="0"/>
      <w:divBdr>
        <w:top w:val="none" w:sz="0" w:space="0" w:color="auto"/>
        <w:left w:val="none" w:sz="0" w:space="0" w:color="auto"/>
        <w:bottom w:val="none" w:sz="0" w:space="0" w:color="auto"/>
        <w:right w:val="none" w:sz="0" w:space="0" w:color="auto"/>
      </w:divBdr>
    </w:div>
    <w:div w:id="343240612">
      <w:bodyDiv w:val="1"/>
      <w:marLeft w:val="0"/>
      <w:marRight w:val="0"/>
      <w:marTop w:val="0"/>
      <w:marBottom w:val="0"/>
      <w:divBdr>
        <w:top w:val="none" w:sz="0" w:space="0" w:color="auto"/>
        <w:left w:val="none" w:sz="0" w:space="0" w:color="auto"/>
        <w:bottom w:val="none" w:sz="0" w:space="0" w:color="auto"/>
        <w:right w:val="none" w:sz="0" w:space="0" w:color="auto"/>
      </w:divBdr>
    </w:div>
    <w:div w:id="379792474">
      <w:bodyDiv w:val="1"/>
      <w:marLeft w:val="0"/>
      <w:marRight w:val="0"/>
      <w:marTop w:val="0"/>
      <w:marBottom w:val="0"/>
      <w:divBdr>
        <w:top w:val="none" w:sz="0" w:space="0" w:color="auto"/>
        <w:left w:val="none" w:sz="0" w:space="0" w:color="auto"/>
        <w:bottom w:val="none" w:sz="0" w:space="0" w:color="auto"/>
        <w:right w:val="none" w:sz="0" w:space="0" w:color="auto"/>
      </w:divBdr>
    </w:div>
    <w:div w:id="416177787">
      <w:bodyDiv w:val="1"/>
      <w:marLeft w:val="0"/>
      <w:marRight w:val="0"/>
      <w:marTop w:val="0"/>
      <w:marBottom w:val="0"/>
      <w:divBdr>
        <w:top w:val="none" w:sz="0" w:space="0" w:color="auto"/>
        <w:left w:val="none" w:sz="0" w:space="0" w:color="auto"/>
        <w:bottom w:val="none" w:sz="0" w:space="0" w:color="auto"/>
        <w:right w:val="none" w:sz="0" w:space="0" w:color="auto"/>
      </w:divBdr>
    </w:div>
    <w:div w:id="479814438">
      <w:bodyDiv w:val="1"/>
      <w:marLeft w:val="0"/>
      <w:marRight w:val="0"/>
      <w:marTop w:val="0"/>
      <w:marBottom w:val="0"/>
      <w:divBdr>
        <w:top w:val="none" w:sz="0" w:space="0" w:color="auto"/>
        <w:left w:val="none" w:sz="0" w:space="0" w:color="auto"/>
        <w:bottom w:val="none" w:sz="0" w:space="0" w:color="auto"/>
        <w:right w:val="none" w:sz="0" w:space="0" w:color="auto"/>
      </w:divBdr>
    </w:div>
    <w:div w:id="480804181">
      <w:bodyDiv w:val="1"/>
      <w:marLeft w:val="0"/>
      <w:marRight w:val="0"/>
      <w:marTop w:val="0"/>
      <w:marBottom w:val="0"/>
      <w:divBdr>
        <w:top w:val="none" w:sz="0" w:space="0" w:color="auto"/>
        <w:left w:val="none" w:sz="0" w:space="0" w:color="auto"/>
        <w:bottom w:val="none" w:sz="0" w:space="0" w:color="auto"/>
        <w:right w:val="none" w:sz="0" w:space="0" w:color="auto"/>
      </w:divBdr>
    </w:div>
    <w:div w:id="488711423">
      <w:bodyDiv w:val="1"/>
      <w:marLeft w:val="0"/>
      <w:marRight w:val="0"/>
      <w:marTop w:val="0"/>
      <w:marBottom w:val="0"/>
      <w:divBdr>
        <w:top w:val="none" w:sz="0" w:space="0" w:color="auto"/>
        <w:left w:val="none" w:sz="0" w:space="0" w:color="auto"/>
        <w:bottom w:val="none" w:sz="0" w:space="0" w:color="auto"/>
        <w:right w:val="none" w:sz="0" w:space="0" w:color="auto"/>
      </w:divBdr>
    </w:div>
    <w:div w:id="499078266">
      <w:bodyDiv w:val="1"/>
      <w:marLeft w:val="0"/>
      <w:marRight w:val="0"/>
      <w:marTop w:val="0"/>
      <w:marBottom w:val="0"/>
      <w:divBdr>
        <w:top w:val="none" w:sz="0" w:space="0" w:color="auto"/>
        <w:left w:val="none" w:sz="0" w:space="0" w:color="auto"/>
        <w:bottom w:val="none" w:sz="0" w:space="0" w:color="auto"/>
        <w:right w:val="none" w:sz="0" w:space="0" w:color="auto"/>
      </w:divBdr>
    </w:div>
    <w:div w:id="543105647">
      <w:bodyDiv w:val="1"/>
      <w:marLeft w:val="0"/>
      <w:marRight w:val="0"/>
      <w:marTop w:val="0"/>
      <w:marBottom w:val="0"/>
      <w:divBdr>
        <w:top w:val="none" w:sz="0" w:space="0" w:color="auto"/>
        <w:left w:val="none" w:sz="0" w:space="0" w:color="auto"/>
        <w:bottom w:val="none" w:sz="0" w:space="0" w:color="auto"/>
        <w:right w:val="none" w:sz="0" w:space="0" w:color="auto"/>
      </w:divBdr>
    </w:div>
    <w:div w:id="547768781">
      <w:bodyDiv w:val="1"/>
      <w:marLeft w:val="0"/>
      <w:marRight w:val="0"/>
      <w:marTop w:val="0"/>
      <w:marBottom w:val="0"/>
      <w:divBdr>
        <w:top w:val="none" w:sz="0" w:space="0" w:color="auto"/>
        <w:left w:val="none" w:sz="0" w:space="0" w:color="auto"/>
        <w:bottom w:val="none" w:sz="0" w:space="0" w:color="auto"/>
        <w:right w:val="none" w:sz="0" w:space="0" w:color="auto"/>
      </w:divBdr>
    </w:div>
    <w:div w:id="568080958">
      <w:bodyDiv w:val="1"/>
      <w:marLeft w:val="0"/>
      <w:marRight w:val="0"/>
      <w:marTop w:val="0"/>
      <w:marBottom w:val="0"/>
      <w:divBdr>
        <w:top w:val="none" w:sz="0" w:space="0" w:color="auto"/>
        <w:left w:val="none" w:sz="0" w:space="0" w:color="auto"/>
        <w:bottom w:val="none" w:sz="0" w:space="0" w:color="auto"/>
        <w:right w:val="none" w:sz="0" w:space="0" w:color="auto"/>
      </w:divBdr>
    </w:div>
    <w:div w:id="575044961">
      <w:bodyDiv w:val="1"/>
      <w:marLeft w:val="0"/>
      <w:marRight w:val="0"/>
      <w:marTop w:val="0"/>
      <w:marBottom w:val="0"/>
      <w:divBdr>
        <w:top w:val="none" w:sz="0" w:space="0" w:color="auto"/>
        <w:left w:val="none" w:sz="0" w:space="0" w:color="auto"/>
        <w:bottom w:val="none" w:sz="0" w:space="0" w:color="auto"/>
        <w:right w:val="none" w:sz="0" w:space="0" w:color="auto"/>
      </w:divBdr>
    </w:div>
    <w:div w:id="593904301">
      <w:bodyDiv w:val="1"/>
      <w:marLeft w:val="0"/>
      <w:marRight w:val="0"/>
      <w:marTop w:val="0"/>
      <w:marBottom w:val="0"/>
      <w:divBdr>
        <w:top w:val="none" w:sz="0" w:space="0" w:color="auto"/>
        <w:left w:val="none" w:sz="0" w:space="0" w:color="auto"/>
        <w:bottom w:val="none" w:sz="0" w:space="0" w:color="auto"/>
        <w:right w:val="none" w:sz="0" w:space="0" w:color="auto"/>
      </w:divBdr>
    </w:div>
    <w:div w:id="643705930">
      <w:bodyDiv w:val="1"/>
      <w:marLeft w:val="0"/>
      <w:marRight w:val="0"/>
      <w:marTop w:val="0"/>
      <w:marBottom w:val="0"/>
      <w:divBdr>
        <w:top w:val="none" w:sz="0" w:space="0" w:color="auto"/>
        <w:left w:val="none" w:sz="0" w:space="0" w:color="auto"/>
        <w:bottom w:val="none" w:sz="0" w:space="0" w:color="auto"/>
        <w:right w:val="none" w:sz="0" w:space="0" w:color="auto"/>
      </w:divBdr>
    </w:div>
    <w:div w:id="701592264">
      <w:bodyDiv w:val="1"/>
      <w:marLeft w:val="0"/>
      <w:marRight w:val="0"/>
      <w:marTop w:val="0"/>
      <w:marBottom w:val="0"/>
      <w:divBdr>
        <w:top w:val="none" w:sz="0" w:space="0" w:color="auto"/>
        <w:left w:val="none" w:sz="0" w:space="0" w:color="auto"/>
        <w:bottom w:val="none" w:sz="0" w:space="0" w:color="auto"/>
        <w:right w:val="none" w:sz="0" w:space="0" w:color="auto"/>
      </w:divBdr>
    </w:div>
    <w:div w:id="706951705">
      <w:bodyDiv w:val="1"/>
      <w:marLeft w:val="0"/>
      <w:marRight w:val="0"/>
      <w:marTop w:val="0"/>
      <w:marBottom w:val="0"/>
      <w:divBdr>
        <w:top w:val="none" w:sz="0" w:space="0" w:color="auto"/>
        <w:left w:val="none" w:sz="0" w:space="0" w:color="auto"/>
        <w:bottom w:val="none" w:sz="0" w:space="0" w:color="auto"/>
        <w:right w:val="none" w:sz="0" w:space="0" w:color="auto"/>
      </w:divBdr>
    </w:div>
    <w:div w:id="707877050">
      <w:bodyDiv w:val="1"/>
      <w:marLeft w:val="0"/>
      <w:marRight w:val="0"/>
      <w:marTop w:val="0"/>
      <w:marBottom w:val="0"/>
      <w:divBdr>
        <w:top w:val="none" w:sz="0" w:space="0" w:color="auto"/>
        <w:left w:val="none" w:sz="0" w:space="0" w:color="auto"/>
        <w:bottom w:val="none" w:sz="0" w:space="0" w:color="auto"/>
        <w:right w:val="none" w:sz="0" w:space="0" w:color="auto"/>
      </w:divBdr>
    </w:div>
    <w:div w:id="714160019">
      <w:bodyDiv w:val="1"/>
      <w:marLeft w:val="0"/>
      <w:marRight w:val="0"/>
      <w:marTop w:val="0"/>
      <w:marBottom w:val="0"/>
      <w:divBdr>
        <w:top w:val="none" w:sz="0" w:space="0" w:color="auto"/>
        <w:left w:val="none" w:sz="0" w:space="0" w:color="auto"/>
        <w:bottom w:val="none" w:sz="0" w:space="0" w:color="auto"/>
        <w:right w:val="none" w:sz="0" w:space="0" w:color="auto"/>
      </w:divBdr>
    </w:div>
    <w:div w:id="726031491">
      <w:bodyDiv w:val="1"/>
      <w:marLeft w:val="0"/>
      <w:marRight w:val="0"/>
      <w:marTop w:val="0"/>
      <w:marBottom w:val="0"/>
      <w:divBdr>
        <w:top w:val="none" w:sz="0" w:space="0" w:color="auto"/>
        <w:left w:val="none" w:sz="0" w:space="0" w:color="auto"/>
        <w:bottom w:val="none" w:sz="0" w:space="0" w:color="auto"/>
        <w:right w:val="none" w:sz="0" w:space="0" w:color="auto"/>
      </w:divBdr>
    </w:div>
    <w:div w:id="781148032">
      <w:bodyDiv w:val="1"/>
      <w:marLeft w:val="0"/>
      <w:marRight w:val="0"/>
      <w:marTop w:val="0"/>
      <w:marBottom w:val="0"/>
      <w:divBdr>
        <w:top w:val="none" w:sz="0" w:space="0" w:color="auto"/>
        <w:left w:val="none" w:sz="0" w:space="0" w:color="auto"/>
        <w:bottom w:val="none" w:sz="0" w:space="0" w:color="auto"/>
        <w:right w:val="none" w:sz="0" w:space="0" w:color="auto"/>
      </w:divBdr>
    </w:div>
    <w:div w:id="806163716">
      <w:bodyDiv w:val="1"/>
      <w:marLeft w:val="0"/>
      <w:marRight w:val="0"/>
      <w:marTop w:val="0"/>
      <w:marBottom w:val="0"/>
      <w:divBdr>
        <w:top w:val="none" w:sz="0" w:space="0" w:color="auto"/>
        <w:left w:val="none" w:sz="0" w:space="0" w:color="auto"/>
        <w:bottom w:val="none" w:sz="0" w:space="0" w:color="auto"/>
        <w:right w:val="none" w:sz="0" w:space="0" w:color="auto"/>
      </w:divBdr>
    </w:div>
    <w:div w:id="893128021">
      <w:bodyDiv w:val="1"/>
      <w:marLeft w:val="0"/>
      <w:marRight w:val="0"/>
      <w:marTop w:val="0"/>
      <w:marBottom w:val="0"/>
      <w:divBdr>
        <w:top w:val="none" w:sz="0" w:space="0" w:color="auto"/>
        <w:left w:val="none" w:sz="0" w:space="0" w:color="auto"/>
        <w:bottom w:val="none" w:sz="0" w:space="0" w:color="auto"/>
        <w:right w:val="none" w:sz="0" w:space="0" w:color="auto"/>
      </w:divBdr>
    </w:div>
    <w:div w:id="944843825">
      <w:bodyDiv w:val="1"/>
      <w:marLeft w:val="0"/>
      <w:marRight w:val="0"/>
      <w:marTop w:val="0"/>
      <w:marBottom w:val="0"/>
      <w:divBdr>
        <w:top w:val="none" w:sz="0" w:space="0" w:color="auto"/>
        <w:left w:val="none" w:sz="0" w:space="0" w:color="auto"/>
        <w:bottom w:val="none" w:sz="0" w:space="0" w:color="auto"/>
        <w:right w:val="none" w:sz="0" w:space="0" w:color="auto"/>
      </w:divBdr>
    </w:div>
    <w:div w:id="984510769">
      <w:bodyDiv w:val="1"/>
      <w:marLeft w:val="0"/>
      <w:marRight w:val="0"/>
      <w:marTop w:val="0"/>
      <w:marBottom w:val="0"/>
      <w:divBdr>
        <w:top w:val="none" w:sz="0" w:space="0" w:color="auto"/>
        <w:left w:val="none" w:sz="0" w:space="0" w:color="auto"/>
        <w:bottom w:val="none" w:sz="0" w:space="0" w:color="auto"/>
        <w:right w:val="none" w:sz="0" w:space="0" w:color="auto"/>
      </w:divBdr>
    </w:div>
    <w:div w:id="991761187">
      <w:bodyDiv w:val="1"/>
      <w:marLeft w:val="0"/>
      <w:marRight w:val="0"/>
      <w:marTop w:val="0"/>
      <w:marBottom w:val="0"/>
      <w:divBdr>
        <w:top w:val="none" w:sz="0" w:space="0" w:color="auto"/>
        <w:left w:val="none" w:sz="0" w:space="0" w:color="auto"/>
        <w:bottom w:val="none" w:sz="0" w:space="0" w:color="auto"/>
        <w:right w:val="none" w:sz="0" w:space="0" w:color="auto"/>
      </w:divBdr>
    </w:div>
    <w:div w:id="1001010708">
      <w:bodyDiv w:val="1"/>
      <w:marLeft w:val="0"/>
      <w:marRight w:val="0"/>
      <w:marTop w:val="0"/>
      <w:marBottom w:val="0"/>
      <w:divBdr>
        <w:top w:val="none" w:sz="0" w:space="0" w:color="auto"/>
        <w:left w:val="none" w:sz="0" w:space="0" w:color="auto"/>
        <w:bottom w:val="none" w:sz="0" w:space="0" w:color="auto"/>
        <w:right w:val="none" w:sz="0" w:space="0" w:color="auto"/>
      </w:divBdr>
    </w:div>
    <w:div w:id="1040938722">
      <w:bodyDiv w:val="1"/>
      <w:marLeft w:val="0"/>
      <w:marRight w:val="0"/>
      <w:marTop w:val="0"/>
      <w:marBottom w:val="0"/>
      <w:divBdr>
        <w:top w:val="none" w:sz="0" w:space="0" w:color="auto"/>
        <w:left w:val="none" w:sz="0" w:space="0" w:color="auto"/>
        <w:bottom w:val="none" w:sz="0" w:space="0" w:color="auto"/>
        <w:right w:val="none" w:sz="0" w:space="0" w:color="auto"/>
      </w:divBdr>
    </w:div>
    <w:div w:id="1078014439">
      <w:bodyDiv w:val="1"/>
      <w:marLeft w:val="0"/>
      <w:marRight w:val="0"/>
      <w:marTop w:val="0"/>
      <w:marBottom w:val="0"/>
      <w:divBdr>
        <w:top w:val="none" w:sz="0" w:space="0" w:color="auto"/>
        <w:left w:val="none" w:sz="0" w:space="0" w:color="auto"/>
        <w:bottom w:val="none" w:sz="0" w:space="0" w:color="auto"/>
        <w:right w:val="none" w:sz="0" w:space="0" w:color="auto"/>
      </w:divBdr>
    </w:div>
    <w:div w:id="1087461273">
      <w:bodyDiv w:val="1"/>
      <w:marLeft w:val="0"/>
      <w:marRight w:val="0"/>
      <w:marTop w:val="0"/>
      <w:marBottom w:val="0"/>
      <w:divBdr>
        <w:top w:val="none" w:sz="0" w:space="0" w:color="auto"/>
        <w:left w:val="none" w:sz="0" w:space="0" w:color="auto"/>
        <w:bottom w:val="none" w:sz="0" w:space="0" w:color="auto"/>
        <w:right w:val="none" w:sz="0" w:space="0" w:color="auto"/>
      </w:divBdr>
    </w:div>
    <w:div w:id="1091657676">
      <w:bodyDiv w:val="1"/>
      <w:marLeft w:val="0"/>
      <w:marRight w:val="0"/>
      <w:marTop w:val="0"/>
      <w:marBottom w:val="0"/>
      <w:divBdr>
        <w:top w:val="none" w:sz="0" w:space="0" w:color="auto"/>
        <w:left w:val="none" w:sz="0" w:space="0" w:color="auto"/>
        <w:bottom w:val="none" w:sz="0" w:space="0" w:color="auto"/>
        <w:right w:val="none" w:sz="0" w:space="0" w:color="auto"/>
      </w:divBdr>
    </w:div>
    <w:div w:id="1133600864">
      <w:bodyDiv w:val="1"/>
      <w:marLeft w:val="0"/>
      <w:marRight w:val="0"/>
      <w:marTop w:val="0"/>
      <w:marBottom w:val="0"/>
      <w:divBdr>
        <w:top w:val="none" w:sz="0" w:space="0" w:color="auto"/>
        <w:left w:val="none" w:sz="0" w:space="0" w:color="auto"/>
        <w:bottom w:val="none" w:sz="0" w:space="0" w:color="auto"/>
        <w:right w:val="none" w:sz="0" w:space="0" w:color="auto"/>
      </w:divBdr>
    </w:div>
    <w:div w:id="1169371320">
      <w:bodyDiv w:val="1"/>
      <w:marLeft w:val="0"/>
      <w:marRight w:val="0"/>
      <w:marTop w:val="0"/>
      <w:marBottom w:val="0"/>
      <w:divBdr>
        <w:top w:val="none" w:sz="0" w:space="0" w:color="auto"/>
        <w:left w:val="none" w:sz="0" w:space="0" w:color="auto"/>
        <w:bottom w:val="none" w:sz="0" w:space="0" w:color="auto"/>
        <w:right w:val="none" w:sz="0" w:space="0" w:color="auto"/>
      </w:divBdr>
    </w:div>
    <w:div w:id="1179931413">
      <w:bodyDiv w:val="1"/>
      <w:marLeft w:val="0"/>
      <w:marRight w:val="0"/>
      <w:marTop w:val="0"/>
      <w:marBottom w:val="0"/>
      <w:divBdr>
        <w:top w:val="none" w:sz="0" w:space="0" w:color="auto"/>
        <w:left w:val="none" w:sz="0" w:space="0" w:color="auto"/>
        <w:bottom w:val="none" w:sz="0" w:space="0" w:color="auto"/>
        <w:right w:val="none" w:sz="0" w:space="0" w:color="auto"/>
      </w:divBdr>
    </w:div>
    <w:div w:id="1180007571">
      <w:bodyDiv w:val="1"/>
      <w:marLeft w:val="0"/>
      <w:marRight w:val="0"/>
      <w:marTop w:val="0"/>
      <w:marBottom w:val="0"/>
      <w:divBdr>
        <w:top w:val="none" w:sz="0" w:space="0" w:color="auto"/>
        <w:left w:val="none" w:sz="0" w:space="0" w:color="auto"/>
        <w:bottom w:val="none" w:sz="0" w:space="0" w:color="auto"/>
        <w:right w:val="none" w:sz="0" w:space="0" w:color="auto"/>
      </w:divBdr>
    </w:div>
    <w:div w:id="1183203780">
      <w:bodyDiv w:val="1"/>
      <w:marLeft w:val="0"/>
      <w:marRight w:val="0"/>
      <w:marTop w:val="0"/>
      <w:marBottom w:val="0"/>
      <w:divBdr>
        <w:top w:val="none" w:sz="0" w:space="0" w:color="auto"/>
        <w:left w:val="none" w:sz="0" w:space="0" w:color="auto"/>
        <w:bottom w:val="none" w:sz="0" w:space="0" w:color="auto"/>
        <w:right w:val="none" w:sz="0" w:space="0" w:color="auto"/>
      </w:divBdr>
    </w:div>
    <w:div w:id="1224219289">
      <w:bodyDiv w:val="1"/>
      <w:marLeft w:val="0"/>
      <w:marRight w:val="0"/>
      <w:marTop w:val="0"/>
      <w:marBottom w:val="0"/>
      <w:divBdr>
        <w:top w:val="none" w:sz="0" w:space="0" w:color="auto"/>
        <w:left w:val="none" w:sz="0" w:space="0" w:color="auto"/>
        <w:bottom w:val="none" w:sz="0" w:space="0" w:color="auto"/>
        <w:right w:val="none" w:sz="0" w:space="0" w:color="auto"/>
      </w:divBdr>
    </w:div>
    <w:div w:id="1229074593">
      <w:bodyDiv w:val="1"/>
      <w:marLeft w:val="0"/>
      <w:marRight w:val="0"/>
      <w:marTop w:val="0"/>
      <w:marBottom w:val="0"/>
      <w:divBdr>
        <w:top w:val="none" w:sz="0" w:space="0" w:color="auto"/>
        <w:left w:val="none" w:sz="0" w:space="0" w:color="auto"/>
        <w:bottom w:val="none" w:sz="0" w:space="0" w:color="auto"/>
        <w:right w:val="none" w:sz="0" w:space="0" w:color="auto"/>
      </w:divBdr>
    </w:div>
    <w:div w:id="1286615017">
      <w:bodyDiv w:val="1"/>
      <w:marLeft w:val="0"/>
      <w:marRight w:val="0"/>
      <w:marTop w:val="0"/>
      <w:marBottom w:val="0"/>
      <w:divBdr>
        <w:top w:val="none" w:sz="0" w:space="0" w:color="auto"/>
        <w:left w:val="none" w:sz="0" w:space="0" w:color="auto"/>
        <w:bottom w:val="none" w:sz="0" w:space="0" w:color="auto"/>
        <w:right w:val="none" w:sz="0" w:space="0" w:color="auto"/>
      </w:divBdr>
    </w:div>
    <w:div w:id="1344363107">
      <w:bodyDiv w:val="1"/>
      <w:marLeft w:val="0"/>
      <w:marRight w:val="0"/>
      <w:marTop w:val="0"/>
      <w:marBottom w:val="0"/>
      <w:divBdr>
        <w:top w:val="none" w:sz="0" w:space="0" w:color="auto"/>
        <w:left w:val="none" w:sz="0" w:space="0" w:color="auto"/>
        <w:bottom w:val="none" w:sz="0" w:space="0" w:color="auto"/>
        <w:right w:val="none" w:sz="0" w:space="0" w:color="auto"/>
      </w:divBdr>
    </w:div>
    <w:div w:id="1372614177">
      <w:bodyDiv w:val="1"/>
      <w:marLeft w:val="0"/>
      <w:marRight w:val="0"/>
      <w:marTop w:val="0"/>
      <w:marBottom w:val="0"/>
      <w:divBdr>
        <w:top w:val="none" w:sz="0" w:space="0" w:color="auto"/>
        <w:left w:val="none" w:sz="0" w:space="0" w:color="auto"/>
        <w:bottom w:val="none" w:sz="0" w:space="0" w:color="auto"/>
        <w:right w:val="none" w:sz="0" w:space="0" w:color="auto"/>
      </w:divBdr>
    </w:div>
    <w:div w:id="1399789244">
      <w:bodyDiv w:val="1"/>
      <w:marLeft w:val="0"/>
      <w:marRight w:val="0"/>
      <w:marTop w:val="0"/>
      <w:marBottom w:val="0"/>
      <w:divBdr>
        <w:top w:val="none" w:sz="0" w:space="0" w:color="auto"/>
        <w:left w:val="none" w:sz="0" w:space="0" w:color="auto"/>
        <w:bottom w:val="none" w:sz="0" w:space="0" w:color="auto"/>
        <w:right w:val="none" w:sz="0" w:space="0" w:color="auto"/>
      </w:divBdr>
    </w:div>
    <w:div w:id="1434474257">
      <w:bodyDiv w:val="1"/>
      <w:marLeft w:val="0"/>
      <w:marRight w:val="0"/>
      <w:marTop w:val="0"/>
      <w:marBottom w:val="0"/>
      <w:divBdr>
        <w:top w:val="none" w:sz="0" w:space="0" w:color="auto"/>
        <w:left w:val="none" w:sz="0" w:space="0" w:color="auto"/>
        <w:bottom w:val="none" w:sz="0" w:space="0" w:color="auto"/>
        <w:right w:val="none" w:sz="0" w:space="0" w:color="auto"/>
      </w:divBdr>
    </w:div>
    <w:div w:id="1525902621">
      <w:bodyDiv w:val="1"/>
      <w:marLeft w:val="0"/>
      <w:marRight w:val="0"/>
      <w:marTop w:val="0"/>
      <w:marBottom w:val="0"/>
      <w:divBdr>
        <w:top w:val="none" w:sz="0" w:space="0" w:color="auto"/>
        <w:left w:val="none" w:sz="0" w:space="0" w:color="auto"/>
        <w:bottom w:val="none" w:sz="0" w:space="0" w:color="auto"/>
        <w:right w:val="none" w:sz="0" w:space="0" w:color="auto"/>
      </w:divBdr>
    </w:div>
    <w:div w:id="1570143417">
      <w:bodyDiv w:val="1"/>
      <w:marLeft w:val="0"/>
      <w:marRight w:val="0"/>
      <w:marTop w:val="0"/>
      <w:marBottom w:val="0"/>
      <w:divBdr>
        <w:top w:val="none" w:sz="0" w:space="0" w:color="auto"/>
        <w:left w:val="none" w:sz="0" w:space="0" w:color="auto"/>
        <w:bottom w:val="none" w:sz="0" w:space="0" w:color="auto"/>
        <w:right w:val="none" w:sz="0" w:space="0" w:color="auto"/>
      </w:divBdr>
    </w:div>
    <w:div w:id="1599095618">
      <w:bodyDiv w:val="1"/>
      <w:marLeft w:val="0"/>
      <w:marRight w:val="0"/>
      <w:marTop w:val="0"/>
      <w:marBottom w:val="0"/>
      <w:divBdr>
        <w:top w:val="none" w:sz="0" w:space="0" w:color="auto"/>
        <w:left w:val="none" w:sz="0" w:space="0" w:color="auto"/>
        <w:bottom w:val="none" w:sz="0" w:space="0" w:color="auto"/>
        <w:right w:val="none" w:sz="0" w:space="0" w:color="auto"/>
      </w:divBdr>
    </w:div>
    <w:div w:id="1614361643">
      <w:bodyDiv w:val="1"/>
      <w:marLeft w:val="0"/>
      <w:marRight w:val="0"/>
      <w:marTop w:val="0"/>
      <w:marBottom w:val="0"/>
      <w:divBdr>
        <w:top w:val="none" w:sz="0" w:space="0" w:color="auto"/>
        <w:left w:val="none" w:sz="0" w:space="0" w:color="auto"/>
        <w:bottom w:val="none" w:sz="0" w:space="0" w:color="auto"/>
        <w:right w:val="none" w:sz="0" w:space="0" w:color="auto"/>
      </w:divBdr>
    </w:div>
    <w:div w:id="1728919874">
      <w:bodyDiv w:val="1"/>
      <w:marLeft w:val="0"/>
      <w:marRight w:val="0"/>
      <w:marTop w:val="0"/>
      <w:marBottom w:val="0"/>
      <w:divBdr>
        <w:top w:val="none" w:sz="0" w:space="0" w:color="auto"/>
        <w:left w:val="none" w:sz="0" w:space="0" w:color="auto"/>
        <w:bottom w:val="none" w:sz="0" w:space="0" w:color="auto"/>
        <w:right w:val="none" w:sz="0" w:space="0" w:color="auto"/>
      </w:divBdr>
    </w:div>
    <w:div w:id="1782726342">
      <w:bodyDiv w:val="1"/>
      <w:marLeft w:val="0"/>
      <w:marRight w:val="0"/>
      <w:marTop w:val="0"/>
      <w:marBottom w:val="0"/>
      <w:divBdr>
        <w:top w:val="none" w:sz="0" w:space="0" w:color="auto"/>
        <w:left w:val="none" w:sz="0" w:space="0" w:color="auto"/>
        <w:bottom w:val="none" w:sz="0" w:space="0" w:color="auto"/>
        <w:right w:val="none" w:sz="0" w:space="0" w:color="auto"/>
      </w:divBdr>
    </w:div>
    <w:div w:id="1794902840">
      <w:bodyDiv w:val="1"/>
      <w:marLeft w:val="0"/>
      <w:marRight w:val="0"/>
      <w:marTop w:val="0"/>
      <w:marBottom w:val="0"/>
      <w:divBdr>
        <w:top w:val="none" w:sz="0" w:space="0" w:color="auto"/>
        <w:left w:val="none" w:sz="0" w:space="0" w:color="auto"/>
        <w:bottom w:val="none" w:sz="0" w:space="0" w:color="auto"/>
        <w:right w:val="none" w:sz="0" w:space="0" w:color="auto"/>
      </w:divBdr>
    </w:div>
    <w:div w:id="1796363532">
      <w:bodyDiv w:val="1"/>
      <w:marLeft w:val="0"/>
      <w:marRight w:val="0"/>
      <w:marTop w:val="0"/>
      <w:marBottom w:val="0"/>
      <w:divBdr>
        <w:top w:val="none" w:sz="0" w:space="0" w:color="auto"/>
        <w:left w:val="none" w:sz="0" w:space="0" w:color="auto"/>
        <w:bottom w:val="none" w:sz="0" w:space="0" w:color="auto"/>
        <w:right w:val="none" w:sz="0" w:space="0" w:color="auto"/>
      </w:divBdr>
    </w:div>
    <w:div w:id="1804999587">
      <w:bodyDiv w:val="1"/>
      <w:marLeft w:val="0"/>
      <w:marRight w:val="0"/>
      <w:marTop w:val="0"/>
      <w:marBottom w:val="0"/>
      <w:divBdr>
        <w:top w:val="none" w:sz="0" w:space="0" w:color="auto"/>
        <w:left w:val="none" w:sz="0" w:space="0" w:color="auto"/>
        <w:bottom w:val="none" w:sz="0" w:space="0" w:color="auto"/>
        <w:right w:val="none" w:sz="0" w:space="0" w:color="auto"/>
      </w:divBdr>
    </w:div>
    <w:div w:id="1829830690">
      <w:bodyDiv w:val="1"/>
      <w:marLeft w:val="0"/>
      <w:marRight w:val="0"/>
      <w:marTop w:val="0"/>
      <w:marBottom w:val="0"/>
      <w:divBdr>
        <w:top w:val="none" w:sz="0" w:space="0" w:color="auto"/>
        <w:left w:val="none" w:sz="0" w:space="0" w:color="auto"/>
        <w:bottom w:val="none" w:sz="0" w:space="0" w:color="auto"/>
        <w:right w:val="none" w:sz="0" w:space="0" w:color="auto"/>
      </w:divBdr>
    </w:div>
    <w:div w:id="1876387927">
      <w:bodyDiv w:val="1"/>
      <w:marLeft w:val="0"/>
      <w:marRight w:val="0"/>
      <w:marTop w:val="0"/>
      <w:marBottom w:val="0"/>
      <w:divBdr>
        <w:top w:val="none" w:sz="0" w:space="0" w:color="auto"/>
        <w:left w:val="none" w:sz="0" w:space="0" w:color="auto"/>
        <w:bottom w:val="none" w:sz="0" w:space="0" w:color="auto"/>
        <w:right w:val="none" w:sz="0" w:space="0" w:color="auto"/>
      </w:divBdr>
    </w:div>
    <w:div w:id="1916818028">
      <w:bodyDiv w:val="1"/>
      <w:marLeft w:val="0"/>
      <w:marRight w:val="0"/>
      <w:marTop w:val="0"/>
      <w:marBottom w:val="0"/>
      <w:divBdr>
        <w:top w:val="none" w:sz="0" w:space="0" w:color="auto"/>
        <w:left w:val="none" w:sz="0" w:space="0" w:color="auto"/>
        <w:bottom w:val="none" w:sz="0" w:space="0" w:color="auto"/>
        <w:right w:val="none" w:sz="0" w:space="0" w:color="auto"/>
      </w:divBdr>
    </w:div>
    <w:div w:id="1931114169">
      <w:bodyDiv w:val="1"/>
      <w:marLeft w:val="0"/>
      <w:marRight w:val="0"/>
      <w:marTop w:val="0"/>
      <w:marBottom w:val="0"/>
      <w:divBdr>
        <w:top w:val="none" w:sz="0" w:space="0" w:color="auto"/>
        <w:left w:val="none" w:sz="0" w:space="0" w:color="auto"/>
        <w:bottom w:val="none" w:sz="0" w:space="0" w:color="auto"/>
        <w:right w:val="none" w:sz="0" w:space="0" w:color="auto"/>
      </w:divBdr>
    </w:div>
    <w:div w:id="1938128376">
      <w:bodyDiv w:val="1"/>
      <w:marLeft w:val="0"/>
      <w:marRight w:val="0"/>
      <w:marTop w:val="0"/>
      <w:marBottom w:val="0"/>
      <w:divBdr>
        <w:top w:val="none" w:sz="0" w:space="0" w:color="auto"/>
        <w:left w:val="none" w:sz="0" w:space="0" w:color="auto"/>
        <w:bottom w:val="none" w:sz="0" w:space="0" w:color="auto"/>
        <w:right w:val="none" w:sz="0" w:space="0" w:color="auto"/>
      </w:divBdr>
    </w:div>
    <w:div w:id="1949658618">
      <w:bodyDiv w:val="1"/>
      <w:marLeft w:val="0"/>
      <w:marRight w:val="0"/>
      <w:marTop w:val="0"/>
      <w:marBottom w:val="0"/>
      <w:divBdr>
        <w:top w:val="none" w:sz="0" w:space="0" w:color="auto"/>
        <w:left w:val="none" w:sz="0" w:space="0" w:color="auto"/>
        <w:bottom w:val="none" w:sz="0" w:space="0" w:color="auto"/>
        <w:right w:val="none" w:sz="0" w:space="0" w:color="auto"/>
      </w:divBdr>
    </w:div>
    <w:div w:id="1986544479">
      <w:bodyDiv w:val="1"/>
      <w:marLeft w:val="0"/>
      <w:marRight w:val="0"/>
      <w:marTop w:val="0"/>
      <w:marBottom w:val="0"/>
      <w:divBdr>
        <w:top w:val="none" w:sz="0" w:space="0" w:color="auto"/>
        <w:left w:val="none" w:sz="0" w:space="0" w:color="auto"/>
        <w:bottom w:val="none" w:sz="0" w:space="0" w:color="auto"/>
        <w:right w:val="none" w:sz="0" w:space="0" w:color="auto"/>
      </w:divBdr>
    </w:div>
    <w:div w:id="2008972684">
      <w:bodyDiv w:val="1"/>
      <w:marLeft w:val="0"/>
      <w:marRight w:val="0"/>
      <w:marTop w:val="0"/>
      <w:marBottom w:val="0"/>
      <w:divBdr>
        <w:top w:val="none" w:sz="0" w:space="0" w:color="auto"/>
        <w:left w:val="none" w:sz="0" w:space="0" w:color="auto"/>
        <w:bottom w:val="none" w:sz="0" w:space="0" w:color="auto"/>
        <w:right w:val="none" w:sz="0" w:space="0" w:color="auto"/>
      </w:divBdr>
    </w:div>
    <w:div w:id="2036423602">
      <w:bodyDiv w:val="1"/>
      <w:marLeft w:val="0"/>
      <w:marRight w:val="0"/>
      <w:marTop w:val="0"/>
      <w:marBottom w:val="0"/>
      <w:divBdr>
        <w:top w:val="none" w:sz="0" w:space="0" w:color="auto"/>
        <w:left w:val="none" w:sz="0" w:space="0" w:color="auto"/>
        <w:bottom w:val="none" w:sz="0" w:space="0" w:color="auto"/>
        <w:right w:val="none" w:sz="0" w:space="0" w:color="auto"/>
      </w:divBdr>
    </w:div>
    <w:div w:id="2056082586">
      <w:bodyDiv w:val="1"/>
      <w:marLeft w:val="0"/>
      <w:marRight w:val="0"/>
      <w:marTop w:val="0"/>
      <w:marBottom w:val="0"/>
      <w:divBdr>
        <w:top w:val="none" w:sz="0" w:space="0" w:color="auto"/>
        <w:left w:val="none" w:sz="0" w:space="0" w:color="auto"/>
        <w:bottom w:val="none" w:sz="0" w:space="0" w:color="auto"/>
        <w:right w:val="none" w:sz="0" w:space="0" w:color="auto"/>
      </w:divBdr>
    </w:div>
    <w:div w:id="2079664479">
      <w:bodyDiv w:val="1"/>
      <w:marLeft w:val="0"/>
      <w:marRight w:val="0"/>
      <w:marTop w:val="0"/>
      <w:marBottom w:val="0"/>
      <w:divBdr>
        <w:top w:val="none" w:sz="0" w:space="0" w:color="auto"/>
        <w:left w:val="none" w:sz="0" w:space="0" w:color="auto"/>
        <w:bottom w:val="none" w:sz="0" w:space="0" w:color="auto"/>
        <w:right w:val="none" w:sz="0" w:space="0" w:color="auto"/>
      </w:divBdr>
    </w:div>
    <w:div w:id="2111899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BI-Foundation/Dataset/blob/main/Bank%20Churn%20Modelling.csv" TargetMode="External"/><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hyperlink" Target="http://www.ybifoundation.org/"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D7FB41-8B56-41BB-B662-C7FEDF2002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4559</TotalTime>
  <Pages>22</Pages>
  <Words>6400</Words>
  <Characters>36481</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Debora Zorzi</dc:creator>
  <cp:keywords/>
  <dc:description/>
  <cp:lastModifiedBy>Thant Thiha</cp:lastModifiedBy>
  <cp:revision>292</cp:revision>
  <cp:lastPrinted>2025-05-09T01:10:00Z</cp:lastPrinted>
  <dcterms:created xsi:type="dcterms:W3CDTF">2024-02-09T15:31:00Z</dcterms:created>
  <dcterms:modified xsi:type="dcterms:W3CDTF">2026-01-05T19:42:00Z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9392f05823f65d13690dc4fb6817483613663138ac52bbed524e9b6627c257fb</vt:lpwstr>
  </property>
</Properties>
</file>