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sz w:val="28"/>
        </w:rPr>
        <w:t>Fine-tuning toàn phần mô hình Qwen3-4B cho nhiệm vụ phản hồi văn bản pháp luật Việt Nam</w:t>
      </w:r>
    </w:p>
    <w:p>
      <w:pPr>
        <w:jc w:val="center"/>
      </w:pPr>
      <w:r>
        <w:rPr>
          <w:rFonts w:ascii="Times New Roman" w:hAnsi="Times New Roman" w:eastAsia="Times New Roman"/>
          <w:b/>
          <w:sz w:val="22"/>
        </w:rPr>
        <w:t>Thân Ngọc Thiện*</w:t>
      </w:r>
    </w:p>
    <w:p>
      <w:pPr>
        <w:jc w:val="center"/>
      </w:pPr>
      <w:r>
        <w:rPr>
          <w:rFonts w:ascii="Times New Roman" w:hAnsi="Times New Roman" w:eastAsia="Times New Roman"/>
          <w:b w:val="0"/>
          <w:sz w:val="22"/>
        </w:rPr>
        <w:t>*Trường Công nghệ Thông tin và Truyền thông, Đại học Công nghiệp Hà Nội</w:t>
      </w:r>
    </w:p>
    <w:p>
      <w:pPr>
        <w:jc w:val="center"/>
      </w:pPr>
      <w:r>
        <w:rPr>
          <w:rFonts w:ascii="Times New Roman" w:hAnsi="Times New Roman" w:eastAsia="Times New Roman"/>
          <w:b w:val="0"/>
          <w:sz w:val="22"/>
        </w:rPr>
        <w:t>Email: thien.ngoc@example.com</w:t>
      </w:r>
    </w:p>
    <w:p>
      <w:pPr>
        <w:spacing w:after="120" w:line="259" w:lineRule="auto"/>
        <w:jc w:val="center"/>
      </w:pPr>
      <w:r>
        <w:rPr>
          <w:rFonts w:ascii="Times New Roman" w:hAnsi="Times New Roman" w:eastAsia="Times New Roman"/>
          <w:b/>
          <w:i w:val="0"/>
          <w:sz w:val="22"/>
        </w:rPr>
        <w:t>TÓM TẮT</w:t>
      </w:r>
    </w:p>
    <w:p>
      <w:pPr>
        <w:spacing w:after="120" w:line="259" w:lineRule="auto"/>
        <w:jc w:val="both"/>
      </w:pPr>
      <w:r>
        <w:rPr>
          <w:rFonts w:ascii="Times New Roman" w:hAnsi="Times New Roman" w:eastAsia="Times New Roman"/>
          <w:sz w:val="22"/>
        </w:rPr>
        <w:t>Bài báo tập trung vào bài toán fine-tuning toàn phần mô hình Qwen3-4B cho nhiệm vụ phản hồi văn bản pháp luật Việt Nam. Nghiên cứu này đánh giá trực tiếp năng lực thích nghi miền của mô hình sau khi toàn bộ tham số được cập nhật trên tập dữ liệu pháp luật tiếng Việt. Mục tiêu là kiểm chứng liệu full fine-tuning có giúp mô hình hiểu tốt hơn thuật ngữ pháp lý, cấu trúc điều khoản, phong cách diễn giải và yêu cầu trích dẫn văn bản pháp luật so với mô hình gốc và các mô hình baseline khác hay không. Phương pháp nghiên cứu gồm xây dựng tập dữ liệu instruction tuning từ câu hỏi, ngữ cảnh pháp luật và câu trả lời tham chiếu; huấn luyện toàn phần Qwen3-4B; và đánh giá trên các chỉ số tự động kết hợp đánh giá thủ công về độ đúng pháp lý, tính đầy đủ và độ chính xác trích dẫn. Kết quả kỳ vọng là chứng minh tác động riêng của full fine-tuning trong miền pháp luật Việt Nam thông qua so sánh có đối chứng với các mô hình nền.</w:t>
      </w:r>
    </w:p>
    <w:p>
      <w:pPr>
        <w:spacing w:after="120" w:line="259" w:lineRule="auto"/>
        <w:jc w:val="both"/>
      </w:pPr>
      <w:r>
        <w:rPr>
          <w:rFonts w:ascii="Times New Roman" w:hAnsi="Times New Roman" w:eastAsia="Times New Roman"/>
          <w:b w:val="0"/>
          <w:i/>
          <w:sz w:val="22"/>
        </w:rPr>
        <w:t>Từ khoá: full fine-tuning; Qwen3-4B; mô hình ngôn ngữ lớn; pháp luật Việt Nam; instruction tuning; đánh giá mô hình.</w:t>
      </w:r>
    </w:p>
    <w:p>
      <w:pPr>
        <w:pStyle w:val="Heading1"/>
        <w:spacing w:after="120" w:line="259" w:lineRule="auto"/>
        <w:jc w:val="left"/>
      </w:pPr>
      <w:r>
        <w:rPr>
          <w:rFonts w:ascii="Times New Roman" w:hAnsi="Times New Roman" w:eastAsia="Times New Roman"/>
          <w:b w:val="0"/>
          <w:i w:val="0"/>
          <w:sz w:val="22"/>
        </w:rPr>
        <w:t>1. GIỚI THIỆU</w:t>
      </w:r>
    </w:p>
    <w:p>
      <w:pPr>
        <w:spacing w:after="120" w:line="259" w:lineRule="auto"/>
        <w:jc w:val="both"/>
      </w:pPr>
      <w:r>
        <w:rPr>
          <w:rFonts w:ascii="Times New Roman" w:hAnsi="Times New Roman" w:eastAsia="Times New Roman"/>
          <w:b w:val="0"/>
          <w:i w:val="0"/>
          <w:sz w:val="22"/>
        </w:rPr>
        <w:t>Dữ liệu pháp luật Việt Nam có đặc thù về thuật ngữ, cấu trúc điều khoản, quan hệ giữa văn bản và yêu cầu diễn giải chính xác. Các mô hình ngôn ngữ lớn có thể tạo phản hồi tự nhiên, nhưng nếu chỉ sử dụng ở trạng thái gốc, mô hình thường thiếu hiểu biết sâu về văn phong pháp lý tiếng Việt, dễ trả lời chung chung hoặc trích dẫn không nhất quán. Fine-tuning trên dữ liệu pháp luật là một hướng tiếp cận trực tiếp để điều chỉnh năng lực sinh văn bản của mô hình cho miền chuyên ngành này.</w:t>
      </w:r>
    </w:p>
    <w:p>
      <w:pPr>
        <w:spacing w:after="120" w:line="259" w:lineRule="auto"/>
        <w:jc w:val="both"/>
      </w:pPr>
      <w:r>
        <w:rPr>
          <w:rFonts w:ascii="Times New Roman" w:hAnsi="Times New Roman" w:eastAsia="Times New Roman"/>
          <w:sz w:val="22"/>
        </w:rPr>
        <w:t>Nghiên cứu này chỉ tập trung vào fine-tuning toàn phần Qwen3-4B. Các thành phần hệ thống bên ngoài mô hình được loại khỏi phạm vi bài báo. Cách giới hạn phạm vi này giúp đánh giá rõ tác động của việc cập nhật toàn bộ tham số mô hình.</w:t>
      </w:r>
    </w:p>
    <w:p>
      <w:pPr>
        <w:spacing w:after="120" w:line="259" w:lineRule="auto"/>
        <w:jc w:val="both"/>
      </w:pPr>
      <w:r>
        <w:rPr>
          <w:rFonts w:ascii="Times New Roman" w:hAnsi="Times New Roman" w:eastAsia="Times New Roman"/>
          <w:b w:val="0"/>
          <w:i w:val="0"/>
          <w:sz w:val="22"/>
        </w:rPr>
        <w:t>Đóng góp chính của bài báo gồm: (i) xây dựng quy trình chuẩn hóa dữ liệu instruction tuning cho văn bản pháp luật Việt Nam; (ii) đề xuất phương thức full fine-tuning Qwen3-4B với kiểm soát overfitting và rò rỉ dữ liệu; (iii) thiết kế baseline so sánh giữa Qwen3-4B gốc, Qwen3-4B fine-tuned và các mô hình cùng quy mô; và (iv) đề xuất khung đánh giá tập trung vào độ đúng pháp lý, độ đầy đủ, trích dẫn và tỷ lệ sinh thông tin không có căn cứ.</w:t>
      </w:r>
    </w:p>
    <w:p>
      <w:pPr>
        <w:pStyle w:val="Heading1"/>
        <w:spacing w:after="120" w:line="259" w:lineRule="auto"/>
        <w:jc w:val="left"/>
      </w:pPr>
      <w:r>
        <w:rPr>
          <w:rFonts w:ascii="Times New Roman" w:hAnsi="Times New Roman" w:eastAsia="Times New Roman"/>
          <w:b w:val="0"/>
          <w:i w:val="0"/>
          <w:sz w:val="22"/>
        </w:rPr>
        <w:t>2. CÔNG TRÌNH LIÊN QUAN</w:t>
      </w:r>
    </w:p>
    <w:p>
      <w:pPr>
        <w:pStyle w:val="Heading2"/>
        <w:spacing w:after="120" w:line="259" w:lineRule="auto"/>
        <w:jc w:val="left"/>
      </w:pPr>
      <w:r>
        <w:rPr>
          <w:rFonts w:ascii="Times New Roman" w:hAnsi="Times New Roman" w:eastAsia="Times New Roman"/>
          <w:b w:val="0"/>
          <w:i w:val="0"/>
          <w:sz w:val="22"/>
        </w:rPr>
        <w:t>2.1. Mô hình ngôn ngữ cho tiếng Việt</w:t>
      </w:r>
    </w:p>
    <w:p>
      <w:pPr>
        <w:spacing w:after="120" w:line="259" w:lineRule="auto"/>
        <w:jc w:val="both"/>
      </w:pPr>
      <w:r>
        <w:rPr>
          <w:rFonts w:ascii="Times New Roman" w:hAnsi="Times New Roman" w:eastAsia="Times New Roman"/>
          <w:b w:val="0"/>
          <w:i w:val="0"/>
          <w:sz w:val="22"/>
        </w:rPr>
        <w:t>Các mô hình pretrained tiếng Việt như PhoBERT, BARTpho và ViT5 cho thấy vai trò quan trọng của dữ liệu bản địa đối với các nhiệm vụ xử lý ngôn ngữ tiếng Việt. Tuy nhiên, nhiều mô hình trong nhóm này được thiết kế cho tác vụ encoder, sequence-to-sequence hoặc nhiệm vụ hẹp, trong khi bài toán phản hồi pháp luật yêu cầu mô hình sinh câu trả lời dài, có lập luận và tuân thủ phong cách chuyên ngành. Vì vậy, LLM dạng causal như Qwen3-4B là lựa chọn phù hợp để kiểm tra khả năng full fine-tuning cho nhiệm vụ sinh phản hồi.</w:t>
      </w:r>
    </w:p>
    <w:p>
      <w:pPr>
        <w:pStyle w:val="Heading2"/>
        <w:spacing w:after="120" w:line="259" w:lineRule="auto"/>
        <w:jc w:val="left"/>
      </w:pPr>
      <w:r>
        <w:rPr>
          <w:rFonts w:ascii="Times New Roman" w:hAnsi="Times New Roman" w:eastAsia="Times New Roman"/>
          <w:b w:val="0"/>
          <w:i w:val="0"/>
          <w:sz w:val="22"/>
        </w:rPr>
        <w:t>2.2. Fine-tuning mô hình ngôn ngữ lớn</w:t>
      </w:r>
    </w:p>
    <w:p>
      <w:pPr>
        <w:spacing w:after="120" w:line="259" w:lineRule="auto"/>
        <w:jc w:val="both"/>
      </w:pPr>
      <w:r>
        <w:rPr>
          <w:rFonts w:ascii="Times New Roman" w:hAnsi="Times New Roman" w:eastAsia="Times New Roman"/>
          <w:b w:val="0"/>
          <w:i w:val="0"/>
          <w:sz w:val="22"/>
        </w:rPr>
        <w:t>Fine-tuning toàn phần cập nhật toàn bộ tham số của mô hình nền trên dữ liệu chuyên ngành. So với các phương pháp hiệu quả tham số như adapter hoặc LoRA, full fine-tuning có chi phí tài nguyên cao hơn nhưng cho phép mô hình thay đổi sâu hơn ở toàn bộ tầng biểu diễn. Trong bối cảnh pháp luật Việt Nam, cách tiếp cận này phù hợp khi mục tiêu nghiên cứu là đo mức độ thích nghi miền tối đa của mô hình, đặc biệt ở các hiện tượng như thuật ngữ chuyên ngành, cấu trúc điều khoản và phong cách trả lời có căn cứ.</w:t>
      </w:r>
    </w:p>
    <w:p>
      <w:pPr>
        <w:pStyle w:val="Heading2"/>
        <w:spacing w:after="120" w:line="259" w:lineRule="auto"/>
        <w:jc w:val="left"/>
      </w:pPr>
      <w:r>
        <w:rPr>
          <w:rFonts w:ascii="Times New Roman" w:hAnsi="Times New Roman" w:eastAsia="Times New Roman"/>
          <w:b w:val="0"/>
          <w:i w:val="0"/>
          <w:sz w:val="22"/>
        </w:rPr>
        <w:t>2.3. Đánh giá câu trả lời pháp lý</w:t>
      </w:r>
    </w:p>
    <w:p>
      <w:pPr>
        <w:spacing w:after="120" w:line="259" w:lineRule="auto"/>
        <w:jc w:val="both"/>
      </w:pPr>
      <w:r>
        <w:rPr>
          <w:rFonts w:ascii="Times New Roman" w:hAnsi="Times New Roman" w:eastAsia="Times New Roman"/>
          <w:b w:val="0"/>
          <w:i w:val="0"/>
          <w:sz w:val="22"/>
        </w:rPr>
        <w:t>Đánh giá mô hình pháp lý không thể chỉ dựa vào độ trôi chảy. Một câu trả lời tốt cần đúng căn cứ, đầy đủ điều kiện pháp lý, không thêm thông tin ngoài nguồn, và có khả năng trích dẫn văn bản phù hợp. Vì vậy, bài báo kết hợp chỉ số tự động như Exact Match, F1, ROUGE-L với đánh giá thủ công theo thang điểm pháp lý.</w:t>
      </w:r>
    </w:p>
    <w:p>
      <w:pPr>
        <w:pStyle w:val="Heading1"/>
        <w:spacing w:after="120" w:line="259" w:lineRule="auto"/>
        <w:jc w:val="left"/>
      </w:pPr>
      <w:r>
        <w:rPr>
          <w:rFonts w:ascii="Times New Roman" w:hAnsi="Times New Roman" w:eastAsia="Times New Roman"/>
          <w:b w:val="0"/>
          <w:i w:val="0"/>
          <w:sz w:val="22"/>
        </w:rPr>
        <w:t>3. PHƯƠNG PHÁP NGHIÊN CỨU</w:t>
      </w:r>
    </w:p>
    <w:p>
      <w:pPr>
        <w:pStyle w:val="Heading2"/>
        <w:spacing w:after="120" w:line="259" w:lineRule="auto"/>
        <w:jc w:val="left"/>
      </w:pPr>
      <w:r>
        <w:rPr>
          <w:rFonts w:ascii="Times New Roman" w:hAnsi="Times New Roman" w:eastAsia="Times New Roman"/>
          <w:b w:val="0"/>
          <w:i w:val="0"/>
          <w:sz w:val="22"/>
        </w:rPr>
        <w:t>3.1. Phát biểu bài toán</w:t>
      </w:r>
    </w:p>
    <w:p>
      <w:pPr>
        <w:spacing w:after="120" w:line="259" w:lineRule="auto"/>
        <w:jc w:val="both"/>
      </w:pPr>
      <w:r>
        <w:rPr>
          <w:rFonts w:ascii="Times New Roman" w:hAnsi="Times New Roman" w:eastAsia="Times New Roman"/>
          <w:b w:val="0"/>
          <w:i w:val="0"/>
          <w:sz w:val="22"/>
        </w:rPr>
        <w:t>Cho tập dữ liệu D gồm các mẫu huấn luyện dạng câu hỏi pháp lý, ngữ cảnh văn bản pháp luật và câu trả lời tham chiếu, mục tiêu là học một mô hình f_theta có khả năng sinh câu trả lời y dựa trên đầu vào x. Trong nghiên cứu này, theta là toàn bộ tham số của Qwen3-4B và được cập nhật trong quá trình huấn luyện. Đầu ra mong muốn là câu trả lời bằng tiếng Việt, đúng trọng tâm, có trích dẫn nguồn nếu dữ liệu huấn luyện cung cấp, và hạn chế suy diễn ngoài căn cứ.</w:t>
      </w:r>
    </w:p>
    <w:p>
      <w:pPr>
        <w:pStyle w:val="Heading2"/>
        <w:spacing w:after="120" w:line="259" w:lineRule="auto"/>
        <w:jc w:val="left"/>
      </w:pPr>
      <w:r>
        <w:rPr>
          <w:rFonts w:ascii="Times New Roman" w:hAnsi="Times New Roman" w:eastAsia="Times New Roman"/>
          <w:b w:val="0"/>
          <w:i w:val="0"/>
          <w:sz w:val="22"/>
        </w:rPr>
        <w:t>3.2. Dữ liệu instruction tuning</w:t>
      </w:r>
    </w:p>
    <w:p>
      <w:pPr>
        <w:spacing w:after="120" w:line="259" w:lineRule="auto"/>
        <w:jc w:val="both"/>
      </w:pPr>
      <w:r>
        <w:rPr>
          <w:rFonts w:ascii="Times New Roman" w:hAnsi="Times New Roman" w:eastAsia="Times New Roman"/>
          <w:sz w:val="22"/>
        </w:rPr>
        <w:t>Mỗi mẫu dữ liệu được chuyển về định dạng instruction tuning gồm instruction, question, legal_context, answer và source_metadata. Trường legal_context được xem là một phần cố định của mẫu huấn luyện và mẫu đánh giá. Điều này bảo đảm bài báo chỉ đánh giá full fine-tuning của mô hình.</w:t>
      </w:r>
    </w:p>
    <w:tbl>
      <w:tblPr>
        <w:tblStyle w:val="TableGrid"/>
        <w:tblW w:type="auto" w:w="0"/>
        <w:jc w:val="center"/>
        <w:tblLook w:firstColumn="1" w:firstRow="1" w:lastColumn="0" w:lastRow="0" w:noHBand="0" w:noVBand="1" w:val="04A0"/>
      </w:tblPr>
      <w:tblGrid>
        <w:gridCol w:w="3250"/>
        <w:gridCol w:w="3250"/>
        <w:gridCol w:w="3250"/>
      </w:tblGrid>
      <w:tr>
        <w:tc>
          <w:tcPr>
            <w:tcW w:type="dxa" w:w="3250"/>
            <w:vAlign w:val="center"/>
          </w:tcPr>
          <w:p>
            <w:r/>
            <w:r>
              <w:rPr>
                <w:rFonts w:ascii="Times New Roman" w:hAnsi="Times New Roman" w:eastAsia="Times New Roman"/>
                <w:b/>
                <w:sz w:val="20"/>
              </w:rPr>
              <w:t>Trường dữ liệu</w:t>
            </w:r>
          </w:p>
        </w:tc>
        <w:tc>
          <w:tcPr>
            <w:tcW w:type="dxa" w:w="3250"/>
            <w:vAlign w:val="center"/>
          </w:tcPr>
          <w:p>
            <w:r/>
            <w:r>
              <w:rPr>
                <w:rFonts w:ascii="Times New Roman" w:hAnsi="Times New Roman" w:eastAsia="Times New Roman"/>
                <w:b/>
                <w:sz w:val="20"/>
              </w:rPr>
              <w:t>Vai trò</w:t>
            </w:r>
          </w:p>
        </w:tc>
        <w:tc>
          <w:tcPr>
            <w:tcW w:type="dxa" w:w="3250"/>
            <w:vAlign w:val="center"/>
          </w:tcPr>
          <w:p>
            <w:r/>
            <w:r>
              <w:rPr>
                <w:rFonts w:ascii="Times New Roman" w:hAnsi="Times New Roman" w:eastAsia="Times New Roman"/>
                <w:b/>
                <w:sz w:val="20"/>
              </w:rPr>
              <w:t>Nội dung cần có</w:t>
            </w:r>
          </w:p>
        </w:tc>
      </w:tr>
      <w:tr>
        <w:tc>
          <w:tcPr>
            <w:tcW w:type="dxa" w:w="3250"/>
            <w:vAlign w:val="center"/>
          </w:tcPr>
          <w:p>
            <w:r/>
            <w:r>
              <w:rPr>
                <w:rFonts w:ascii="Times New Roman" w:hAnsi="Times New Roman" w:eastAsia="Times New Roman"/>
                <w:sz w:val="20"/>
              </w:rPr>
              <w:t>instruction</w:t>
            </w:r>
          </w:p>
        </w:tc>
        <w:tc>
          <w:tcPr>
            <w:tcW w:type="dxa" w:w="3250"/>
            <w:vAlign w:val="center"/>
          </w:tcPr>
          <w:p>
            <w:r/>
            <w:r>
              <w:rPr>
                <w:rFonts w:ascii="Times New Roman" w:hAnsi="Times New Roman" w:eastAsia="Times New Roman"/>
                <w:sz w:val="20"/>
              </w:rPr>
              <w:t>Định hướng hành vi mô hình</w:t>
            </w:r>
          </w:p>
        </w:tc>
        <w:tc>
          <w:tcPr>
            <w:tcW w:type="dxa" w:w="3250"/>
            <w:vAlign w:val="center"/>
          </w:tcPr>
          <w:p>
            <w:r/>
            <w:r>
              <w:rPr>
                <w:rFonts w:ascii="Times New Roman" w:hAnsi="Times New Roman" w:eastAsia="Times New Roman"/>
                <w:sz w:val="20"/>
              </w:rPr>
              <w:t>Trả lời câu hỏi pháp luật Việt Nam dựa trên ngữ cảnh được cung cấp.</w:t>
            </w:r>
          </w:p>
        </w:tc>
      </w:tr>
      <w:tr>
        <w:tc>
          <w:tcPr>
            <w:tcW w:type="dxa" w:w="3250"/>
            <w:vAlign w:val="center"/>
          </w:tcPr>
          <w:p>
            <w:r/>
            <w:r>
              <w:rPr>
                <w:rFonts w:ascii="Times New Roman" w:hAnsi="Times New Roman" w:eastAsia="Times New Roman"/>
                <w:sz w:val="20"/>
              </w:rPr>
              <w:t>question</w:t>
            </w:r>
          </w:p>
        </w:tc>
        <w:tc>
          <w:tcPr>
            <w:tcW w:type="dxa" w:w="3250"/>
            <w:vAlign w:val="center"/>
          </w:tcPr>
          <w:p>
            <w:r/>
            <w:r>
              <w:rPr>
                <w:rFonts w:ascii="Times New Roman" w:hAnsi="Times New Roman" w:eastAsia="Times New Roman"/>
                <w:sz w:val="20"/>
              </w:rPr>
              <w:t>Câu hỏi đầu vào</w:t>
            </w:r>
          </w:p>
        </w:tc>
        <w:tc>
          <w:tcPr>
            <w:tcW w:type="dxa" w:w="3250"/>
            <w:vAlign w:val="center"/>
          </w:tcPr>
          <w:p>
            <w:r/>
            <w:r>
              <w:rPr>
                <w:rFonts w:ascii="Times New Roman" w:hAnsi="Times New Roman" w:eastAsia="Times New Roman"/>
                <w:sz w:val="20"/>
              </w:rPr>
              <w:t>Câu hỏi tra cứu điều luật, so sánh quy định hoặc tình huống pháp lý.</w:t>
            </w:r>
          </w:p>
        </w:tc>
      </w:tr>
      <w:tr>
        <w:tc>
          <w:tcPr>
            <w:tcW w:type="dxa" w:w="3250"/>
            <w:vAlign w:val="center"/>
          </w:tcPr>
          <w:p>
            <w:r/>
            <w:r>
              <w:rPr>
                <w:rFonts w:ascii="Times New Roman" w:hAnsi="Times New Roman" w:eastAsia="Times New Roman"/>
                <w:sz w:val="20"/>
              </w:rPr>
              <w:t>legal_context</w:t>
            </w:r>
          </w:p>
        </w:tc>
        <w:tc>
          <w:tcPr>
            <w:tcW w:type="dxa" w:w="3250"/>
            <w:vAlign w:val="center"/>
          </w:tcPr>
          <w:p>
            <w:r/>
            <w:r>
              <w:rPr>
                <w:rFonts w:ascii="Times New Roman" w:hAnsi="Times New Roman" w:eastAsia="Times New Roman"/>
                <w:sz w:val="20"/>
              </w:rPr>
              <w:t>Ngữ cảnh huấn luyện</w:t>
            </w:r>
          </w:p>
        </w:tc>
        <w:tc>
          <w:tcPr>
            <w:tcW w:type="dxa" w:w="3250"/>
            <w:vAlign w:val="center"/>
          </w:tcPr>
          <w:p>
            <w:r/>
            <w:r>
              <w:rPr>
                <w:rFonts w:ascii="Times New Roman" w:hAnsi="Times New Roman" w:eastAsia="Times New Roman"/>
                <w:sz w:val="20"/>
              </w:rPr>
              <w:t>Đoạn văn bản pháp luật, điều/khoản liên quan, trạng thái hiệu lực nếu có.</w:t>
            </w:r>
          </w:p>
        </w:tc>
      </w:tr>
      <w:tr>
        <w:tc>
          <w:tcPr>
            <w:tcW w:type="dxa" w:w="3250"/>
            <w:vAlign w:val="center"/>
          </w:tcPr>
          <w:p>
            <w:r/>
            <w:r>
              <w:rPr>
                <w:rFonts w:ascii="Times New Roman" w:hAnsi="Times New Roman" w:eastAsia="Times New Roman"/>
                <w:sz w:val="20"/>
              </w:rPr>
              <w:t>answer</w:t>
            </w:r>
          </w:p>
        </w:tc>
        <w:tc>
          <w:tcPr>
            <w:tcW w:type="dxa" w:w="3250"/>
            <w:vAlign w:val="center"/>
          </w:tcPr>
          <w:p>
            <w:r/>
            <w:r>
              <w:rPr>
                <w:rFonts w:ascii="Times New Roman" w:hAnsi="Times New Roman" w:eastAsia="Times New Roman"/>
                <w:sz w:val="20"/>
              </w:rPr>
              <w:t>Nhãn mục tiêu</w:t>
            </w:r>
          </w:p>
        </w:tc>
        <w:tc>
          <w:tcPr>
            <w:tcW w:type="dxa" w:w="3250"/>
            <w:vAlign w:val="center"/>
          </w:tcPr>
          <w:p>
            <w:r/>
            <w:r>
              <w:rPr>
                <w:rFonts w:ascii="Times New Roman" w:hAnsi="Times New Roman" w:eastAsia="Times New Roman"/>
                <w:sz w:val="20"/>
              </w:rPr>
              <w:t>Câu trả lời chuẩn, có lập luận và trích dẫn nguồn.</w:t>
            </w:r>
          </w:p>
        </w:tc>
      </w:tr>
      <w:tr>
        <w:tc>
          <w:tcPr>
            <w:tcW w:type="dxa" w:w="3250"/>
            <w:vAlign w:val="center"/>
          </w:tcPr>
          <w:p>
            <w:r/>
            <w:r>
              <w:rPr>
                <w:rFonts w:ascii="Times New Roman" w:hAnsi="Times New Roman" w:eastAsia="Times New Roman"/>
                <w:sz w:val="20"/>
              </w:rPr>
              <w:t>source_metadata</w:t>
            </w:r>
          </w:p>
        </w:tc>
        <w:tc>
          <w:tcPr>
            <w:tcW w:type="dxa" w:w="3250"/>
            <w:vAlign w:val="center"/>
          </w:tcPr>
          <w:p>
            <w:r/>
            <w:r>
              <w:rPr>
                <w:rFonts w:ascii="Times New Roman" w:hAnsi="Times New Roman" w:eastAsia="Times New Roman"/>
                <w:sz w:val="20"/>
              </w:rPr>
              <w:t>Thông tin kiểm chứng</w:t>
            </w:r>
          </w:p>
        </w:tc>
        <w:tc>
          <w:tcPr>
            <w:tcW w:type="dxa" w:w="3250"/>
            <w:vAlign w:val="center"/>
          </w:tcPr>
          <w:p>
            <w:r/>
            <w:r>
              <w:rPr>
                <w:rFonts w:ascii="Times New Roman" w:hAnsi="Times New Roman" w:eastAsia="Times New Roman"/>
                <w:sz w:val="20"/>
              </w:rPr>
              <w:t>Tên văn bản, điều, khoản, ngày ban hành, nguồn dữ liệu.</w:t>
            </w:r>
          </w:p>
        </w:tc>
      </w:tr>
    </w:tbl>
    <w:p/>
    <w:p>
      <w:pPr>
        <w:spacing w:after="120"/>
        <w:jc w:val="center"/>
      </w:pPr>
      <w:r>
        <w:rPr>
          <w:rFonts w:ascii="Times New Roman" w:hAnsi="Times New Roman" w:eastAsia="Times New Roman"/>
          <w:i/>
          <w:sz w:val="20"/>
        </w:rPr>
        <w:t>Bảng 1. Định dạng dữ liệu cho full fine-tuning Qwen3-4B.</w:t>
      </w:r>
    </w:p>
    <w:p>
      <w:pPr>
        <w:pStyle w:val="Heading2"/>
        <w:spacing w:after="120" w:line="259" w:lineRule="auto"/>
        <w:jc w:val="left"/>
      </w:pPr>
      <w:r>
        <w:rPr>
          <w:rFonts w:ascii="Times New Roman" w:hAnsi="Times New Roman" w:eastAsia="Times New Roman"/>
          <w:b w:val="0"/>
          <w:i w:val="0"/>
          <w:sz w:val="22"/>
        </w:rPr>
        <w:t>3.3. Quy trình full fine-tuning</w:t>
      </w:r>
    </w:p>
    <w:p>
      <w:pPr>
        <w:spacing w:after="120" w:line="259" w:lineRule="auto"/>
        <w:jc w:val="both"/>
      </w:pPr>
      <w:r>
        <w:rPr>
          <w:rFonts w:ascii="Times New Roman" w:hAnsi="Times New Roman" w:eastAsia="Times New Roman"/>
          <w:b w:val="0"/>
          <w:i w:val="0"/>
          <w:sz w:val="22"/>
        </w:rPr>
        <w:t>Quy trình full fine-tuning gồm sáu bước. Bước 1 làm sạch dữ liệu, chuẩn hóa Unicode, chuẩn hóa tên văn bản và loại bỏ mẫu thiếu câu trả lời. Bước 2 chuyển dữ liệu sang template hội thoại thống nhất với định dạng của Qwen. Bước 3 chia train/validation/test theo văn bản nguồn để hạn chế rò rỉ cùng một điều luật giữa các tập. Bước 4 huấn luyện toàn bộ tham số mô hình với causal language modeling loss, chỉ tính loss trên phần câu trả lời để mô hình không học lặp lại nguyên văn prompt. Bước 5 chọn checkpoint theo validation loss và điểm đánh giá pháp lý trên tập validation. Bước 6 đánh giá cuối cùng trên tập test cố định và so sánh với baseline.</w:t>
      </w:r>
    </w:p>
    <w:tbl>
      <w:tblPr>
        <w:tblStyle w:val="TableGrid"/>
        <w:tblW w:type="auto" w:w="0"/>
        <w:jc w:val="center"/>
        <w:tblLook w:firstColumn="1" w:firstRow="1" w:lastColumn="0" w:lastRow="0" w:noHBand="0" w:noVBand="1" w:val="04A0"/>
      </w:tblPr>
      <w:tblGrid>
        <w:gridCol w:w="3250"/>
        <w:gridCol w:w="3250"/>
        <w:gridCol w:w="3250"/>
      </w:tblGrid>
      <w:tr>
        <w:tc>
          <w:tcPr>
            <w:tcW w:type="dxa" w:w="3250"/>
            <w:vAlign w:val="center"/>
          </w:tcPr>
          <w:p>
            <w:r/>
            <w:r>
              <w:rPr>
                <w:rFonts w:ascii="Times New Roman" w:hAnsi="Times New Roman" w:eastAsia="Times New Roman"/>
                <w:b/>
                <w:sz w:val="20"/>
              </w:rPr>
              <w:t>Thành phần</w:t>
            </w:r>
          </w:p>
        </w:tc>
        <w:tc>
          <w:tcPr>
            <w:tcW w:type="dxa" w:w="3250"/>
            <w:vAlign w:val="center"/>
          </w:tcPr>
          <w:p>
            <w:r/>
            <w:r>
              <w:rPr>
                <w:rFonts w:ascii="Times New Roman" w:hAnsi="Times New Roman" w:eastAsia="Times New Roman"/>
                <w:b/>
                <w:sz w:val="20"/>
              </w:rPr>
              <w:t>Cấu hình đề xuất</w:t>
            </w:r>
          </w:p>
        </w:tc>
        <w:tc>
          <w:tcPr>
            <w:tcW w:type="dxa" w:w="3250"/>
            <w:vAlign w:val="center"/>
          </w:tcPr>
          <w:p>
            <w:r/>
            <w:r>
              <w:rPr>
                <w:rFonts w:ascii="Times New Roman" w:hAnsi="Times New Roman" w:eastAsia="Times New Roman"/>
                <w:b/>
                <w:sz w:val="20"/>
              </w:rPr>
              <w:t>Ghi chú nghiên cứu</w:t>
            </w:r>
          </w:p>
        </w:tc>
      </w:tr>
      <w:tr>
        <w:tc>
          <w:tcPr>
            <w:tcW w:type="dxa" w:w="3250"/>
            <w:vAlign w:val="center"/>
          </w:tcPr>
          <w:p>
            <w:r/>
            <w:r>
              <w:rPr>
                <w:rFonts w:ascii="Times New Roman" w:hAnsi="Times New Roman" w:eastAsia="Times New Roman"/>
                <w:sz w:val="20"/>
              </w:rPr>
              <w:t>Base model</w:t>
            </w:r>
          </w:p>
        </w:tc>
        <w:tc>
          <w:tcPr>
            <w:tcW w:type="dxa" w:w="3250"/>
            <w:vAlign w:val="center"/>
          </w:tcPr>
          <w:p>
            <w:r/>
            <w:r>
              <w:rPr>
                <w:rFonts w:ascii="Times New Roman" w:hAnsi="Times New Roman" w:eastAsia="Times New Roman"/>
                <w:sz w:val="20"/>
              </w:rPr>
              <w:t>Qwen3-4B-Base hoặc Qwen3-4B-Instruct</w:t>
            </w:r>
          </w:p>
        </w:tc>
        <w:tc>
          <w:tcPr>
            <w:tcW w:type="dxa" w:w="3250"/>
            <w:vAlign w:val="center"/>
          </w:tcPr>
          <w:p>
            <w:r/>
            <w:r>
              <w:rPr>
                <w:rFonts w:ascii="Times New Roman" w:hAnsi="Times New Roman" w:eastAsia="Times New Roman"/>
                <w:sz w:val="20"/>
              </w:rPr>
              <w:t>Cần báo cáo rõ phiên bản dùng làm điểm khởi đầu.</w:t>
            </w:r>
          </w:p>
        </w:tc>
      </w:tr>
      <w:tr>
        <w:tc>
          <w:tcPr>
            <w:tcW w:type="dxa" w:w="3250"/>
            <w:vAlign w:val="center"/>
          </w:tcPr>
          <w:p>
            <w:r/>
            <w:r>
              <w:rPr>
                <w:rFonts w:ascii="Times New Roman" w:hAnsi="Times New Roman" w:eastAsia="Times New Roman"/>
                <w:sz w:val="20"/>
              </w:rPr>
              <w:t>Fine-tuning type</w:t>
            </w:r>
          </w:p>
        </w:tc>
        <w:tc>
          <w:tcPr>
            <w:tcW w:type="dxa" w:w="3250"/>
            <w:vAlign w:val="center"/>
          </w:tcPr>
          <w:p>
            <w:r/>
            <w:r>
              <w:rPr>
                <w:rFonts w:ascii="Times New Roman" w:hAnsi="Times New Roman" w:eastAsia="Times New Roman"/>
                <w:sz w:val="20"/>
              </w:rPr>
              <w:t>Full fine-tuning</w:t>
            </w:r>
          </w:p>
        </w:tc>
        <w:tc>
          <w:tcPr>
            <w:tcW w:type="dxa" w:w="3250"/>
            <w:vAlign w:val="center"/>
          </w:tcPr>
          <w:p>
            <w:r/>
            <w:r>
              <w:rPr>
                <w:rFonts w:ascii="Times New Roman" w:hAnsi="Times New Roman" w:eastAsia="Times New Roman"/>
                <w:sz w:val="20"/>
              </w:rPr>
              <w:t>Cập nhật toàn bộ tham số, không dùng LoRA/QLoRA.</w:t>
            </w:r>
          </w:p>
        </w:tc>
      </w:tr>
      <w:tr>
        <w:tc>
          <w:tcPr>
            <w:tcW w:type="dxa" w:w="3250"/>
            <w:vAlign w:val="center"/>
          </w:tcPr>
          <w:p>
            <w:r/>
            <w:r>
              <w:rPr>
                <w:rFonts w:ascii="Times New Roman" w:hAnsi="Times New Roman" w:eastAsia="Times New Roman"/>
                <w:sz w:val="20"/>
              </w:rPr>
              <w:t>Precision</w:t>
            </w:r>
          </w:p>
        </w:tc>
        <w:tc>
          <w:tcPr>
            <w:tcW w:type="dxa" w:w="3250"/>
            <w:vAlign w:val="center"/>
          </w:tcPr>
          <w:p>
            <w:r/>
            <w:r>
              <w:rPr>
                <w:rFonts w:ascii="Times New Roman" w:hAnsi="Times New Roman" w:eastAsia="Times New Roman"/>
                <w:sz w:val="20"/>
              </w:rPr>
              <w:t>bf16 hoặc fp16</w:t>
            </w:r>
          </w:p>
        </w:tc>
        <w:tc>
          <w:tcPr>
            <w:tcW w:type="dxa" w:w="3250"/>
            <w:vAlign w:val="center"/>
          </w:tcPr>
          <w:p>
            <w:r/>
            <w:r>
              <w:rPr>
                <w:rFonts w:ascii="Times New Roman" w:hAnsi="Times New Roman" w:eastAsia="Times New Roman"/>
                <w:sz w:val="20"/>
              </w:rPr>
              <w:t>bf16 ưu tiên nếu GPU hỗ trợ.</w:t>
            </w:r>
          </w:p>
        </w:tc>
      </w:tr>
      <w:tr>
        <w:tc>
          <w:tcPr>
            <w:tcW w:type="dxa" w:w="3250"/>
            <w:vAlign w:val="center"/>
          </w:tcPr>
          <w:p>
            <w:r/>
            <w:r>
              <w:rPr>
                <w:rFonts w:ascii="Times New Roman" w:hAnsi="Times New Roman" w:eastAsia="Times New Roman"/>
                <w:sz w:val="20"/>
              </w:rPr>
              <w:t>Sequence length</w:t>
            </w:r>
          </w:p>
        </w:tc>
        <w:tc>
          <w:tcPr>
            <w:tcW w:type="dxa" w:w="3250"/>
            <w:vAlign w:val="center"/>
          </w:tcPr>
          <w:p>
            <w:r/>
            <w:r>
              <w:rPr>
                <w:rFonts w:ascii="Times New Roman" w:hAnsi="Times New Roman" w:eastAsia="Times New Roman"/>
                <w:sz w:val="20"/>
              </w:rPr>
              <w:t>2048-8192 tokens</w:t>
            </w:r>
          </w:p>
        </w:tc>
        <w:tc>
          <w:tcPr>
            <w:tcW w:type="dxa" w:w="3250"/>
            <w:vAlign w:val="center"/>
          </w:tcPr>
          <w:p>
            <w:r/>
            <w:r>
              <w:rPr>
                <w:rFonts w:ascii="Times New Roman" w:hAnsi="Times New Roman" w:eastAsia="Times New Roman"/>
                <w:sz w:val="20"/>
              </w:rPr>
              <w:t>Chọn theo độ dài trung bình của mẫu pháp luật.</w:t>
            </w:r>
          </w:p>
        </w:tc>
      </w:tr>
      <w:tr>
        <w:tc>
          <w:tcPr>
            <w:tcW w:type="dxa" w:w="3250"/>
            <w:vAlign w:val="center"/>
          </w:tcPr>
          <w:p>
            <w:r/>
            <w:r>
              <w:rPr>
                <w:rFonts w:ascii="Times New Roman" w:hAnsi="Times New Roman" w:eastAsia="Times New Roman"/>
                <w:sz w:val="20"/>
              </w:rPr>
              <w:t>Learning rate</w:t>
            </w:r>
          </w:p>
        </w:tc>
        <w:tc>
          <w:tcPr>
            <w:tcW w:type="dxa" w:w="3250"/>
            <w:vAlign w:val="center"/>
          </w:tcPr>
          <w:p>
            <w:r/>
            <w:r>
              <w:rPr>
                <w:rFonts w:ascii="Times New Roman" w:hAnsi="Times New Roman" w:eastAsia="Times New Roman"/>
                <w:sz w:val="20"/>
              </w:rPr>
              <w:t>1e-5 đến 5e-6</w:t>
            </w:r>
          </w:p>
        </w:tc>
        <w:tc>
          <w:tcPr>
            <w:tcW w:type="dxa" w:w="3250"/>
            <w:vAlign w:val="center"/>
          </w:tcPr>
          <w:p>
            <w:r/>
            <w:r>
              <w:rPr>
                <w:rFonts w:ascii="Times New Roman" w:hAnsi="Times New Roman" w:eastAsia="Times New Roman"/>
                <w:sz w:val="20"/>
              </w:rPr>
              <w:t>Full fine-tuning thường cần learning rate nhỏ hơn PEFT.</w:t>
            </w:r>
          </w:p>
        </w:tc>
      </w:tr>
      <w:tr>
        <w:tc>
          <w:tcPr>
            <w:tcW w:type="dxa" w:w="3250"/>
            <w:vAlign w:val="center"/>
          </w:tcPr>
          <w:p>
            <w:r/>
            <w:r>
              <w:rPr>
                <w:rFonts w:ascii="Times New Roman" w:hAnsi="Times New Roman" w:eastAsia="Times New Roman"/>
                <w:sz w:val="20"/>
              </w:rPr>
              <w:t>Batch strategy</w:t>
            </w:r>
          </w:p>
        </w:tc>
        <w:tc>
          <w:tcPr>
            <w:tcW w:type="dxa" w:w="3250"/>
            <w:vAlign w:val="center"/>
          </w:tcPr>
          <w:p>
            <w:r/>
            <w:r>
              <w:rPr>
                <w:rFonts w:ascii="Times New Roman" w:hAnsi="Times New Roman" w:eastAsia="Times New Roman"/>
                <w:sz w:val="20"/>
              </w:rPr>
              <w:t>Gradient accumulation</w:t>
            </w:r>
          </w:p>
        </w:tc>
        <w:tc>
          <w:tcPr>
            <w:tcW w:type="dxa" w:w="3250"/>
            <w:vAlign w:val="center"/>
          </w:tcPr>
          <w:p>
            <w:r/>
            <w:r>
              <w:rPr>
                <w:rFonts w:ascii="Times New Roman" w:hAnsi="Times New Roman" w:eastAsia="Times New Roman"/>
                <w:sz w:val="20"/>
              </w:rPr>
              <w:t>Cần để đạt batch hiệu dụng ổn định khi VRAM hạn chế.</w:t>
            </w:r>
          </w:p>
        </w:tc>
      </w:tr>
      <w:tr>
        <w:tc>
          <w:tcPr>
            <w:tcW w:type="dxa" w:w="3250"/>
            <w:vAlign w:val="center"/>
          </w:tcPr>
          <w:p>
            <w:r/>
            <w:r>
              <w:rPr>
                <w:rFonts w:ascii="Times New Roman" w:hAnsi="Times New Roman" w:eastAsia="Times New Roman"/>
                <w:sz w:val="20"/>
              </w:rPr>
              <w:t>Optimizer</w:t>
            </w:r>
          </w:p>
        </w:tc>
        <w:tc>
          <w:tcPr>
            <w:tcW w:type="dxa" w:w="3250"/>
            <w:vAlign w:val="center"/>
          </w:tcPr>
          <w:p>
            <w:r/>
            <w:r>
              <w:rPr>
                <w:rFonts w:ascii="Times New Roman" w:hAnsi="Times New Roman" w:eastAsia="Times New Roman"/>
                <w:sz w:val="20"/>
              </w:rPr>
              <w:t>AdamW</w:t>
            </w:r>
          </w:p>
        </w:tc>
        <w:tc>
          <w:tcPr>
            <w:tcW w:type="dxa" w:w="3250"/>
            <w:vAlign w:val="center"/>
          </w:tcPr>
          <w:p>
            <w:r/>
            <w:r>
              <w:rPr>
                <w:rFonts w:ascii="Times New Roman" w:hAnsi="Times New Roman" w:eastAsia="Times New Roman"/>
                <w:sz w:val="20"/>
              </w:rPr>
              <w:t>Báo cáo weight decay, warmup ratio và scheduler.</w:t>
            </w:r>
          </w:p>
        </w:tc>
      </w:tr>
      <w:tr>
        <w:tc>
          <w:tcPr>
            <w:tcW w:type="dxa" w:w="3250"/>
            <w:vAlign w:val="center"/>
          </w:tcPr>
          <w:p>
            <w:r/>
            <w:r>
              <w:rPr>
                <w:rFonts w:ascii="Times New Roman" w:hAnsi="Times New Roman" w:eastAsia="Times New Roman"/>
                <w:sz w:val="20"/>
              </w:rPr>
              <w:t>Checkpoint selection</w:t>
            </w:r>
          </w:p>
        </w:tc>
        <w:tc>
          <w:tcPr>
            <w:tcW w:type="dxa" w:w="3250"/>
            <w:vAlign w:val="center"/>
          </w:tcPr>
          <w:p>
            <w:r/>
            <w:r>
              <w:rPr>
                <w:rFonts w:ascii="Times New Roman" w:hAnsi="Times New Roman" w:eastAsia="Times New Roman"/>
                <w:sz w:val="20"/>
              </w:rPr>
              <w:t>Validation loss + legal score</w:t>
            </w:r>
          </w:p>
        </w:tc>
        <w:tc>
          <w:tcPr>
            <w:tcW w:type="dxa" w:w="3250"/>
            <w:vAlign w:val="center"/>
          </w:tcPr>
          <w:p>
            <w:r/>
            <w:r>
              <w:rPr>
                <w:rFonts w:ascii="Times New Roman" w:hAnsi="Times New Roman" w:eastAsia="Times New Roman"/>
                <w:sz w:val="20"/>
              </w:rPr>
              <w:t>Không chọn chỉ theo loss nếu câu trả lời trích dẫn kém.</w:t>
            </w:r>
          </w:p>
        </w:tc>
      </w:tr>
    </w:tbl>
    <w:p/>
    <w:p>
      <w:pPr>
        <w:spacing w:after="120"/>
        <w:jc w:val="center"/>
      </w:pPr>
      <w:r>
        <w:rPr>
          <w:rFonts w:ascii="Times New Roman" w:hAnsi="Times New Roman" w:eastAsia="Times New Roman"/>
          <w:i/>
          <w:sz w:val="20"/>
        </w:rPr>
        <w:t>Bảng 2. Cấu hình full fine-tuning cần báo cáo để thí nghiệm có thể tái lập.</w:t>
      </w:r>
    </w:p>
    <w:p>
      <w:pPr>
        <w:pStyle w:val="Heading2"/>
        <w:spacing w:after="120" w:line="259" w:lineRule="auto"/>
        <w:jc w:val="left"/>
      </w:pPr>
      <w:r>
        <w:rPr>
          <w:rFonts w:ascii="Times New Roman" w:hAnsi="Times New Roman" w:eastAsia="Times New Roman"/>
          <w:b w:val="0"/>
          <w:i w:val="0"/>
          <w:sz w:val="22"/>
        </w:rPr>
        <w:t>3.4. Kiểm soát rủi ro huấn luyện</w:t>
      </w:r>
    </w:p>
    <w:p>
      <w:pPr>
        <w:spacing w:after="120" w:line="259" w:lineRule="auto"/>
        <w:jc w:val="both"/>
      </w:pPr>
      <w:r>
        <w:rPr>
          <w:rFonts w:ascii="Times New Roman" w:hAnsi="Times New Roman" w:eastAsia="Times New Roman"/>
          <w:b w:val="0"/>
          <w:i w:val="0"/>
          <w:sz w:val="22"/>
        </w:rPr>
        <w:t>Full fine-tuning có rủi ro học thuộc dữ liệu, quên năng lực tổng quát và quá khớp với mẫu huấn luyện. Do đó, nghiên cứu cần theo dõi train loss, validation loss, độ dài câu trả lời, tỷ lệ trích dẫn đúng và một tập câu hỏi ngoài miền. Nếu validation loss tăng trong khi train loss tiếp tục giảm, cần dừng sớm hoặc giảm learning rate. Nếu mô hình sinh quá nhiều trích dẫn không tồn tại, cần kiểm tra lại chất lượng answer và source_metadata trong dữ liệu huấn luyện.</w:t>
      </w:r>
    </w:p>
    <w:p>
      <w:pPr>
        <w:pStyle w:val="Heading1"/>
        <w:spacing w:after="120" w:line="259" w:lineRule="auto"/>
        <w:jc w:val="left"/>
      </w:pPr>
      <w:r>
        <w:rPr>
          <w:rFonts w:ascii="Times New Roman" w:hAnsi="Times New Roman" w:eastAsia="Times New Roman"/>
          <w:b w:val="0"/>
          <w:i w:val="0"/>
          <w:sz w:val="22"/>
        </w:rPr>
        <w:t>4. THIẾT LẬP THỰC NGHIỆM</w:t>
      </w:r>
    </w:p>
    <w:p>
      <w:pPr>
        <w:pStyle w:val="Heading2"/>
        <w:spacing w:after="120" w:line="259" w:lineRule="auto"/>
        <w:jc w:val="left"/>
      </w:pPr>
      <w:r>
        <w:rPr>
          <w:rFonts w:ascii="Times New Roman" w:hAnsi="Times New Roman" w:eastAsia="Times New Roman"/>
          <w:b w:val="0"/>
          <w:i w:val="0"/>
          <w:sz w:val="22"/>
        </w:rPr>
        <w:t>4.1. Dữ liệu và phân chia tập</w:t>
      </w:r>
    </w:p>
    <w:p>
      <w:pPr>
        <w:spacing w:after="120" w:line="259" w:lineRule="auto"/>
        <w:jc w:val="both"/>
      </w:pPr>
      <w:r>
        <w:rPr>
          <w:rFonts w:ascii="Times New Roman" w:hAnsi="Times New Roman" w:eastAsia="Times New Roman"/>
          <w:b w:val="0"/>
          <w:i w:val="0"/>
          <w:sz w:val="22"/>
        </w:rPr>
        <w:t>Dữ liệu chính có thể lấy từ bộ Vietnamese-Legal-Documents và các nguồn văn bản pháp luật chính thống. Tập dữ liệu cần được chia theo văn bản hoặc nhóm văn bản, không chia ngẫu nhiên từng câu hỏi, để tránh trường hợp mô hình đã thấy cùng nội dung điều luật trong train và test. Bảng thống kê cần báo cáo số mẫu, số văn bản, độ dài trung bình, tỷ lệ train/validation/test và số mẫu bị loại bỏ.</w:t>
      </w:r>
    </w:p>
    <w:tbl>
      <w:tblPr>
        <w:tblStyle w:val="TableGrid"/>
        <w:tblW w:type="auto" w:w="0"/>
        <w:jc w:val="center"/>
        <w:tblLook w:firstColumn="1" w:firstRow="1" w:lastColumn="0" w:lastRow="0" w:noHBand="0" w:noVBand="1" w:val="04A0"/>
      </w:tblPr>
      <w:tblGrid>
        <w:gridCol w:w="1950"/>
        <w:gridCol w:w="1950"/>
        <w:gridCol w:w="1950"/>
        <w:gridCol w:w="1950"/>
        <w:gridCol w:w="1950"/>
      </w:tblGrid>
      <w:tr>
        <w:tc>
          <w:tcPr>
            <w:tcW w:type="dxa" w:w="1950"/>
            <w:vAlign w:val="center"/>
          </w:tcPr>
          <w:p>
            <w:r/>
            <w:r>
              <w:rPr>
                <w:rFonts w:ascii="Times New Roman" w:hAnsi="Times New Roman" w:eastAsia="Times New Roman"/>
                <w:b/>
                <w:sz w:val="20"/>
              </w:rPr>
              <w:t>Tập dữ liệu</w:t>
            </w:r>
          </w:p>
        </w:tc>
        <w:tc>
          <w:tcPr>
            <w:tcW w:type="dxa" w:w="1950"/>
            <w:vAlign w:val="center"/>
          </w:tcPr>
          <w:p>
            <w:r/>
            <w:r>
              <w:rPr>
                <w:rFonts w:ascii="Times New Roman" w:hAnsi="Times New Roman" w:eastAsia="Times New Roman"/>
                <w:b/>
                <w:sz w:val="20"/>
              </w:rPr>
              <w:t>Số mẫu</w:t>
            </w:r>
          </w:p>
        </w:tc>
        <w:tc>
          <w:tcPr>
            <w:tcW w:type="dxa" w:w="1950"/>
            <w:vAlign w:val="center"/>
          </w:tcPr>
          <w:p>
            <w:r/>
            <w:r>
              <w:rPr>
                <w:rFonts w:ascii="Times New Roman" w:hAnsi="Times New Roman" w:eastAsia="Times New Roman"/>
                <w:b/>
                <w:sz w:val="20"/>
              </w:rPr>
              <w:t>Số văn bản nguồn</w:t>
            </w:r>
          </w:p>
        </w:tc>
        <w:tc>
          <w:tcPr>
            <w:tcW w:type="dxa" w:w="1950"/>
            <w:vAlign w:val="center"/>
          </w:tcPr>
          <w:p>
            <w:r/>
            <w:r>
              <w:rPr>
                <w:rFonts w:ascii="Times New Roman" w:hAnsi="Times New Roman" w:eastAsia="Times New Roman"/>
                <w:b/>
                <w:sz w:val="20"/>
              </w:rPr>
              <w:t>Độ dài TB</w:t>
            </w:r>
          </w:p>
        </w:tc>
        <w:tc>
          <w:tcPr>
            <w:tcW w:type="dxa" w:w="1950"/>
            <w:vAlign w:val="center"/>
          </w:tcPr>
          <w:p>
            <w:r/>
            <w:r>
              <w:rPr>
                <w:rFonts w:ascii="Times New Roman" w:hAnsi="Times New Roman" w:eastAsia="Times New Roman"/>
                <w:b/>
                <w:sz w:val="20"/>
              </w:rPr>
              <w:t>Vai trò</w:t>
            </w:r>
          </w:p>
        </w:tc>
      </w:tr>
      <w:tr>
        <w:tc>
          <w:tcPr>
            <w:tcW w:type="dxa" w:w="1950"/>
            <w:vAlign w:val="center"/>
          </w:tcPr>
          <w:p>
            <w:r/>
            <w:r>
              <w:rPr>
                <w:rFonts w:ascii="Times New Roman" w:hAnsi="Times New Roman" w:eastAsia="Times New Roman"/>
                <w:sz w:val="20"/>
              </w:rPr>
              <w:t>Train</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Huấn luyện toàn bộ tham số mô hình.</w:t>
            </w:r>
          </w:p>
        </w:tc>
      </w:tr>
      <w:tr>
        <w:tc>
          <w:tcPr>
            <w:tcW w:type="dxa" w:w="1950"/>
            <w:vAlign w:val="center"/>
          </w:tcPr>
          <w:p>
            <w:r/>
            <w:r>
              <w:rPr>
                <w:rFonts w:ascii="Times New Roman" w:hAnsi="Times New Roman" w:eastAsia="Times New Roman"/>
                <w:sz w:val="20"/>
              </w:rPr>
              <w:t>Validation</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Chọn checkpoint và điều chỉnh siêu tham số.</w:t>
            </w:r>
          </w:p>
        </w:tc>
      </w:tr>
      <w:tr>
        <w:tc>
          <w:tcPr>
            <w:tcW w:type="dxa" w:w="1950"/>
            <w:vAlign w:val="center"/>
          </w:tcPr>
          <w:p>
            <w:r/>
            <w:r>
              <w:rPr>
                <w:rFonts w:ascii="Times New Roman" w:hAnsi="Times New Roman" w:eastAsia="Times New Roman"/>
                <w:sz w:val="20"/>
              </w:rPr>
              <w:t>Test</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Đánh giá cuối cùng, không dùng trong huấn luyện.</w:t>
            </w:r>
          </w:p>
        </w:tc>
      </w:tr>
      <w:tr>
        <w:tc>
          <w:tcPr>
            <w:tcW w:type="dxa" w:w="1950"/>
            <w:vAlign w:val="center"/>
          </w:tcPr>
          <w:p>
            <w:r/>
            <w:r>
              <w:rPr>
                <w:rFonts w:ascii="Times New Roman" w:hAnsi="Times New Roman" w:eastAsia="Times New Roman"/>
                <w:sz w:val="20"/>
              </w:rPr>
              <w:t>Out-of-scope</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w:t>
            </w:r>
          </w:p>
        </w:tc>
        <w:tc>
          <w:tcPr>
            <w:tcW w:type="dxa" w:w="1950"/>
            <w:vAlign w:val="center"/>
          </w:tcPr>
          <w:p>
            <w:r/>
            <w:r>
              <w:rPr>
                <w:rFonts w:ascii="Times New Roman" w:hAnsi="Times New Roman" w:eastAsia="Times New Roman"/>
                <w:sz w:val="20"/>
              </w:rPr>
              <w:t>Đo khả năng từ chối hoặc tránh suy diễn khi thiếu căn cứ.</w:t>
            </w:r>
          </w:p>
        </w:tc>
      </w:tr>
    </w:tbl>
    <w:p/>
    <w:p>
      <w:pPr>
        <w:spacing w:after="120"/>
        <w:jc w:val="center"/>
      </w:pPr>
      <w:r>
        <w:rPr>
          <w:rFonts w:ascii="Times New Roman" w:hAnsi="Times New Roman" w:eastAsia="Times New Roman"/>
          <w:i/>
          <w:sz w:val="20"/>
        </w:rPr>
        <w:t>Bảng 3. Mẫu bảng thống kê dữ liệu nghiên cứu.</w:t>
      </w:r>
    </w:p>
    <w:p>
      <w:pPr>
        <w:pStyle w:val="Heading2"/>
        <w:spacing w:after="120" w:line="259" w:lineRule="auto"/>
        <w:jc w:val="left"/>
      </w:pPr>
      <w:r>
        <w:rPr>
          <w:rFonts w:ascii="Times New Roman" w:hAnsi="Times New Roman" w:eastAsia="Times New Roman"/>
          <w:b w:val="0"/>
          <w:i w:val="0"/>
          <w:sz w:val="22"/>
        </w:rPr>
        <w:t>4.2. Baseline so sánh</w:t>
      </w:r>
    </w:p>
    <w:p>
      <w:pPr>
        <w:spacing w:after="120" w:line="259" w:lineRule="auto"/>
        <w:jc w:val="both"/>
      </w:pPr>
      <w:r>
        <w:rPr>
          <w:rFonts w:ascii="Times New Roman" w:hAnsi="Times New Roman" w:eastAsia="Times New Roman"/>
          <w:sz w:val="22"/>
        </w:rPr>
        <w:t>Các baseline được thiết kế để chứng minh tác động riêng của full fine-tuning. Tất cả mô hình nhận cùng một dạng prompt đầu vào, cùng chiến lược decoding và cùng tập test. Không bổ sung ngữ cảnh ngoài dữ liệu có sẵn trong mẫu test.</w:t>
      </w:r>
    </w:p>
    <w:tbl>
      <w:tblPr>
        <w:tblStyle w:val="TableGrid"/>
        <w:tblW w:type="auto" w:w="0"/>
        <w:jc w:val="center"/>
        <w:tblLook w:firstColumn="1" w:firstRow="1" w:lastColumn="0" w:lastRow="0" w:noHBand="0" w:noVBand="1" w:val="04A0"/>
      </w:tblPr>
      <w:tblGrid>
        <w:gridCol w:w="2437"/>
        <w:gridCol w:w="2437"/>
        <w:gridCol w:w="2437"/>
        <w:gridCol w:w="2437"/>
      </w:tblGrid>
      <w:tr>
        <w:tc>
          <w:tcPr>
            <w:tcW w:type="dxa" w:w="2437"/>
            <w:vAlign w:val="center"/>
          </w:tcPr>
          <w:p>
            <w:r/>
            <w:r>
              <w:rPr>
                <w:rFonts w:ascii="Times New Roman" w:hAnsi="Times New Roman" w:eastAsia="Times New Roman"/>
                <w:b/>
                <w:sz w:val="20"/>
              </w:rPr>
              <w:t>Mã</w:t>
            </w:r>
          </w:p>
        </w:tc>
        <w:tc>
          <w:tcPr>
            <w:tcW w:type="dxa" w:w="2437"/>
            <w:vAlign w:val="center"/>
          </w:tcPr>
          <w:p>
            <w:r/>
            <w:r>
              <w:rPr>
                <w:rFonts w:ascii="Times New Roman" w:hAnsi="Times New Roman" w:eastAsia="Times New Roman"/>
                <w:b/>
                <w:sz w:val="20"/>
              </w:rPr>
              <w:t>Mô hình</w:t>
            </w:r>
          </w:p>
        </w:tc>
        <w:tc>
          <w:tcPr>
            <w:tcW w:type="dxa" w:w="2437"/>
            <w:vAlign w:val="center"/>
          </w:tcPr>
          <w:p>
            <w:r/>
            <w:r>
              <w:rPr>
                <w:rFonts w:ascii="Times New Roman" w:hAnsi="Times New Roman" w:eastAsia="Times New Roman"/>
                <w:b/>
                <w:sz w:val="20"/>
              </w:rPr>
              <w:t>Fine-tune</w:t>
            </w:r>
          </w:p>
        </w:tc>
        <w:tc>
          <w:tcPr>
            <w:tcW w:type="dxa" w:w="2437"/>
            <w:vAlign w:val="center"/>
          </w:tcPr>
          <w:p>
            <w:r/>
            <w:r>
              <w:rPr>
                <w:rFonts w:ascii="Times New Roman" w:hAnsi="Times New Roman" w:eastAsia="Times New Roman"/>
                <w:b/>
                <w:sz w:val="20"/>
              </w:rPr>
              <w:t>Mục đích so sánh</w:t>
            </w:r>
          </w:p>
        </w:tc>
      </w:tr>
      <w:tr>
        <w:tc>
          <w:tcPr>
            <w:tcW w:type="dxa" w:w="2437"/>
            <w:vAlign w:val="center"/>
          </w:tcPr>
          <w:p>
            <w:r/>
            <w:r>
              <w:rPr>
                <w:rFonts w:ascii="Times New Roman" w:hAnsi="Times New Roman" w:eastAsia="Times New Roman"/>
                <w:sz w:val="20"/>
              </w:rPr>
              <w:t>B1</w:t>
            </w:r>
          </w:p>
        </w:tc>
        <w:tc>
          <w:tcPr>
            <w:tcW w:type="dxa" w:w="2437"/>
            <w:vAlign w:val="center"/>
          </w:tcPr>
          <w:p>
            <w:r/>
            <w:r>
              <w:rPr>
                <w:rFonts w:ascii="Times New Roman" w:hAnsi="Times New Roman" w:eastAsia="Times New Roman"/>
                <w:sz w:val="20"/>
              </w:rPr>
              <w:t>Qwen3-4B-Base</w:t>
            </w:r>
          </w:p>
        </w:tc>
        <w:tc>
          <w:tcPr>
            <w:tcW w:type="dxa" w:w="2437"/>
            <w:vAlign w:val="center"/>
          </w:tcPr>
          <w:p>
            <w:r/>
            <w:r>
              <w:rPr>
                <w:rFonts w:ascii="Times New Roman" w:hAnsi="Times New Roman" w:eastAsia="Times New Roman"/>
                <w:sz w:val="20"/>
              </w:rPr>
              <w:t>Không</w:t>
            </w:r>
          </w:p>
        </w:tc>
        <w:tc>
          <w:tcPr>
            <w:tcW w:type="dxa" w:w="2437"/>
            <w:vAlign w:val="center"/>
          </w:tcPr>
          <w:p>
            <w:r/>
            <w:r>
              <w:rPr>
                <w:rFonts w:ascii="Times New Roman" w:hAnsi="Times New Roman" w:eastAsia="Times New Roman"/>
                <w:sz w:val="20"/>
              </w:rPr>
              <w:t>Đo năng lực nền trước instruction tuning/fine-tuning.</w:t>
            </w:r>
          </w:p>
        </w:tc>
      </w:tr>
      <w:tr>
        <w:tc>
          <w:tcPr>
            <w:tcW w:type="dxa" w:w="2437"/>
            <w:vAlign w:val="center"/>
          </w:tcPr>
          <w:p>
            <w:r/>
            <w:r>
              <w:rPr>
                <w:rFonts w:ascii="Times New Roman" w:hAnsi="Times New Roman" w:eastAsia="Times New Roman"/>
                <w:sz w:val="20"/>
              </w:rPr>
              <w:t>B2</w:t>
            </w:r>
          </w:p>
        </w:tc>
        <w:tc>
          <w:tcPr>
            <w:tcW w:type="dxa" w:w="2437"/>
            <w:vAlign w:val="center"/>
          </w:tcPr>
          <w:p>
            <w:r/>
            <w:r>
              <w:rPr>
                <w:rFonts w:ascii="Times New Roman" w:hAnsi="Times New Roman" w:eastAsia="Times New Roman"/>
                <w:sz w:val="20"/>
              </w:rPr>
              <w:t>Qwen3-4B-Instruct</w:t>
            </w:r>
          </w:p>
        </w:tc>
        <w:tc>
          <w:tcPr>
            <w:tcW w:type="dxa" w:w="2437"/>
            <w:vAlign w:val="center"/>
          </w:tcPr>
          <w:p>
            <w:r/>
            <w:r>
              <w:rPr>
                <w:rFonts w:ascii="Times New Roman" w:hAnsi="Times New Roman" w:eastAsia="Times New Roman"/>
                <w:sz w:val="20"/>
              </w:rPr>
              <w:t>Không</w:t>
            </w:r>
          </w:p>
        </w:tc>
        <w:tc>
          <w:tcPr>
            <w:tcW w:type="dxa" w:w="2437"/>
            <w:vAlign w:val="center"/>
          </w:tcPr>
          <w:p>
            <w:r/>
            <w:r>
              <w:rPr>
                <w:rFonts w:ascii="Times New Roman" w:hAnsi="Times New Roman" w:eastAsia="Times New Roman"/>
                <w:sz w:val="20"/>
              </w:rPr>
              <w:t>Đo năng lực instruction-following gốc.</w:t>
            </w:r>
          </w:p>
        </w:tc>
      </w:tr>
      <w:tr>
        <w:tc>
          <w:tcPr>
            <w:tcW w:type="dxa" w:w="2437"/>
            <w:vAlign w:val="center"/>
          </w:tcPr>
          <w:p>
            <w:r/>
            <w:r>
              <w:rPr>
                <w:rFonts w:ascii="Times New Roman" w:hAnsi="Times New Roman" w:eastAsia="Times New Roman"/>
                <w:sz w:val="20"/>
              </w:rPr>
              <w:t>B3</w:t>
            </w:r>
          </w:p>
        </w:tc>
        <w:tc>
          <w:tcPr>
            <w:tcW w:type="dxa" w:w="2437"/>
            <w:vAlign w:val="center"/>
          </w:tcPr>
          <w:p>
            <w:r/>
            <w:r>
              <w:rPr>
                <w:rFonts w:ascii="Times New Roman" w:hAnsi="Times New Roman" w:eastAsia="Times New Roman"/>
                <w:sz w:val="20"/>
              </w:rPr>
              <w:t>Qwen3-4B Full Fine-tuned</w:t>
            </w:r>
          </w:p>
        </w:tc>
        <w:tc>
          <w:tcPr>
            <w:tcW w:type="dxa" w:w="2437"/>
            <w:vAlign w:val="center"/>
          </w:tcPr>
          <w:p>
            <w:r/>
            <w:r>
              <w:rPr>
                <w:rFonts w:ascii="Times New Roman" w:hAnsi="Times New Roman" w:eastAsia="Times New Roman"/>
                <w:sz w:val="20"/>
              </w:rPr>
              <w:t>Có, full</w:t>
            </w:r>
          </w:p>
        </w:tc>
        <w:tc>
          <w:tcPr>
            <w:tcW w:type="dxa" w:w="2437"/>
            <w:vAlign w:val="center"/>
          </w:tcPr>
          <w:p>
            <w:r/>
            <w:r>
              <w:rPr>
                <w:rFonts w:ascii="Times New Roman" w:hAnsi="Times New Roman" w:eastAsia="Times New Roman"/>
                <w:sz w:val="20"/>
              </w:rPr>
              <w:t>Cấu hình đề xuất của bài báo.</w:t>
            </w:r>
          </w:p>
        </w:tc>
      </w:tr>
      <w:tr>
        <w:tc>
          <w:tcPr>
            <w:tcW w:type="dxa" w:w="2437"/>
            <w:vAlign w:val="center"/>
          </w:tcPr>
          <w:p>
            <w:r/>
            <w:r>
              <w:rPr>
                <w:rFonts w:ascii="Times New Roman" w:hAnsi="Times New Roman" w:eastAsia="Times New Roman"/>
                <w:sz w:val="20"/>
              </w:rPr>
              <w:t>B4</w:t>
            </w:r>
          </w:p>
        </w:tc>
        <w:tc>
          <w:tcPr>
            <w:tcW w:type="dxa" w:w="2437"/>
            <w:vAlign w:val="center"/>
          </w:tcPr>
          <w:p>
            <w:r/>
            <w:r>
              <w:rPr>
                <w:rFonts w:ascii="Times New Roman" w:hAnsi="Times New Roman" w:eastAsia="Times New Roman"/>
                <w:sz w:val="20"/>
              </w:rPr>
              <w:t>Qwen2.5-3B/7B-Instruct</w:t>
            </w:r>
          </w:p>
        </w:tc>
        <w:tc>
          <w:tcPr>
            <w:tcW w:type="dxa" w:w="2437"/>
            <w:vAlign w:val="center"/>
          </w:tcPr>
          <w:p>
            <w:r/>
            <w:r>
              <w:rPr>
                <w:rFonts w:ascii="Times New Roman" w:hAnsi="Times New Roman" w:eastAsia="Times New Roman"/>
                <w:sz w:val="20"/>
              </w:rPr>
              <w:t>Không</w:t>
            </w:r>
          </w:p>
        </w:tc>
        <w:tc>
          <w:tcPr>
            <w:tcW w:type="dxa" w:w="2437"/>
            <w:vAlign w:val="center"/>
          </w:tcPr>
          <w:p>
            <w:r/>
            <w:r>
              <w:rPr>
                <w:rFonts w:ascii="Times New Roman" w:hAnsi="Times New Roman" w:eastAsia="Times New Roman"/>
                <w:sz w:val="20"/>
              </w:rPr>
              <w:t>So sánh với model cùng họ nhưng khác thế hệ/quy mô.</w:t>
            </w:r>
          </w:p>
        </w:tc>
      </w:tr>
      <w:tr>
        <w:tc>
          <w:tcPr>
            <w:tcW w:type="dxa" w:w="2437"/>
            <w:vAlign w:val="center"/>
          </w:tcPr>
          <w:p>
            <w:r/>
            <w:r>
              <w:rPr>
                <w:rFonts w:ascii="Times New Roman" w:hAnsi="Times New Roman" w:eastAsia="Times New Roman"/>
                <w:sz w:val="20"/>
              </w:rPr>
              <w:t>B5</w:t>
            </w:r>
          </w:p>
        </w:tc>
        <w:tc>
          <w:tcPr>
            <w:tcW w:type="dxa" w:w="2437"/>
            <w:vAlign w:val="center"/>
          </w:tcPr>
          <w:p>
            <w:r/>
            <w:r>
              <w:rPr>
                <w:rFonts w:ascii="Times New Roman" w:hAnsi="Times New Roman" w:eastAsia="Times New Roman"/>
                <w:sz w:val="20"/>
              </w:rPr>
              <w:t>Gemma/Phi/Llama/Mistral cùng quy mô</w:t>
            </w:r>
          </w:p>
        </w:tc>
        <w:tc>
          <w:tcPr>
            <w:tcW w:type="dxa" w:w="2437"/>
            <w:vAlign w:val="center"/>
          </w:tcPr>
          <w:p>
            <w:r/>
            <w:r>
              <w:rPr>
                <w:rFonts w:ascii="Times New Roman" w:hAnsi="Times New Roman" w:eastAsia="Times New Roman"/>
                <w:sz w:val="20"/>
              </w:rPr>
              <w:t>Không</w:t>
            </w:r>
          </w:p>
        </w:tc>
        <w:tc>
          <w:tcPr>
            <w:tcW w:type="dxa" w:w="2437"/>
            <w:vAlign w:val="center"/>
          </w:tcPr>
          <w:p>
            <w:r/>
            <w:r>
              <w:rPr>
                <w:rFonts w:ascii="Times New Roman" w:hAnsi="Times New Roman" w:eastAsia="Times New Roman"/>
                <w:sz w:val="20"/>
              </w:rPr>
              <w:t>So sánh với LLM phổ biến trong cùng điều kiện tài nguyên.</w:t>
            </w:r>
          </w:p>
        </w:tc>
      </w:tr>
      <w:tr>
        <w:tc>
          <w:tcPr>
            <w:tcW w:type="dxa" w:w="2437"/>
            <w:vAlign w:val="center"/>
          </w:tcPr>
          <w:p>
            <w:r/>
            <w:r>
              <w:rPr>
                <w:rFonts w:ascii="Times New Roman" w:hAnsi="Times New Roman" w:eastAsia="Times New Roman"/>
                <w:sz w:val="20"/>
              </w:rPr>
              <w:t>B6</w:t>
            </w:r>
          </w:p>
        </w:tc>
        <w:tc>
          <w:tcPr>
            <w:tcW w:type="dxa" w:w="2437"/>
            <w:vAlign w:val="center"/>
          </w:tcPr>
          <w:p>
            <w:r/>
            <w:r>
              <w:rPr>
                <w:rFonts w:ascii="Times New Roman" w:hAnsi="Times New Roman" w:eastAsia="Times New Roman"/>
                <w:sz w:val="20"/>
              </w:rPr>
              <w:t>PhoGPT/VinaLLaMA/SeaLLM</w:t>
            </w:r>
          </w:p>
        </w:tc>
        <w:tc>
          <w:tcPr>
            <w:tcW w:type="dxa" w:w="2437"/>
            <w:vAlign w:val="center"/>
          </w:tcPr>
          <w:p>
            <w:r/>
            <w:r>
              <w:rPr>
                <w:rFonts w:ascii="Times New Roman" w:hAnsi="Times New Roman" w:eastAsia="Times New Roman"/>
                <w:sz w:val="20"/>
              </w:rPr>
              <w:t>Không hoặc theo bản công bố</w:t>
            </w:r>
          </w:p>
        </w:tc>
        <w:tc>
          <w:tcPr>
            <w:tcW w:type="dxa" w:w="2437"/>
            <w:vAlign w:val="center"/>
          </w:tcPr>
          <w:p>
            <w:r/>
            <w:r>
              <w:rPr>
                <w:rFonts w:ascii="Times New Roman" w:hAnsi="Times New Roman" w:eastAsia="Times New Roman"/>
                <w:sz w:val="20"/>
              </w:rPr>
              <w:t>So sánh với model thiên về tiếng Việt hoặc Đông Nam Á.</w:t>
            </w:r>
          </w:p>
        </w:tc>
      </w:tr>
    </w:tbl>
    <w:p/>
    <w:p>
      <w:pPr>
        <w:spacing w:after="120"/>
        <w:jc w:val="center"/>
      </w:pPr>
      <w:r>
        <w:rPr>
          <w:rFonts w:ascii="Times New Roman" w:hAnsi="Times New Roman" w:eastAsia="Times New Roman"/>
          <w:sz w:val="22"/>
        </w:rPr>
        <w:t>Bảng 4. Baseline so sánh khi chỉ tập trung vào full fine-tuning.</w:t>
      </w:r>
    </w:p>
    <w:p>
      <w:pPr>
        <w:pStyle w:val="Heading2"/>
        <w:spacing w:after="120" w:line="259" w:lineRule="auto"/>
        <w:jc w:val="left"/>
      </w:pPr>
      <w:r>
        <w:rPr>
          <w:rFonts w:ascii="Times New Roman" w:hAnsi="Times New Roman" w:eastAsia="Times New Roman"/>
          <w:b w:val="0"/>
          <w:i w:val="0"/>
          <w:sz w:val="22"/>
        </w:rPr>
        <w:t>4.3. Chỉ số đánh giá</w:t>
      </w:r>
    </w:p>
    <w:p>
      <w:pPr>
        <w:spacing w:after="120" w:line="259" w:lineRule="auto"/>
        <w:jc w:val="both"/>
      </w:pPr>
      <w:r>
        <w:rPr>
          <w:rFonts w:ascii="Times New Roman" w:hAnsi="Times New Roman" w:eastAsia="Times New Roman"/>
          <w:b w:val="0"/>
          <w:i w:val="0"/>
          <w:sz w:val="22"/>
        </w:rPr>
        <w:t>Bài báo sử dụng hai nhóm đánh giá. Nhóm tự động gồm Exact Match, token-level F1, ROUGE-L và BERTScore để đo độ tương đồng với câu trả lời tham chiếu. Nhóm đánh giá pháp lý gồm độ đúng pháp lý, độ đầy đủ, độ đúng của trích dẫn, unsupported claim rate và khả năng từ chối khi câu hỏi vượt phạm vi. Điểm pháp lý nên được chấm bởi ít nhất hai người đánh giá độc lập hoặc kiểm tra chéo theo rubric cố định.</w:t>
      </w:r>
    </w:p>
    <w:tbl>
      <w:tblPr>
        <w:tblStyle w:val="TableGrid"/>
        <w:tblW w:type="auto" w:w="0"/>
        <w:jc w:val="center"/>
        <w:tblLook w:firstColumn="1" w:firstRow="1" w:lastColumn="0" w:lastRow="0" w:noHBand="0" w:noVBand="1" w:val="04A0"/>
      </w:tblPr>
      <w:tblGrid>
        <w:gridCol w:w="3250"/>
        <w:gridCol w:w="3250"/>
        <w:gridCol w:w="3250"/>
      </w:tblGrid>
      <w:tr>
        <w:tc>
          <w:tcPr>
            <w:tcW w:type="dxa" w:w="3250"/>
            <w:vAlign w:val="center"/>
          </w:tcPr>
          <w:p>
            <w:r/>
            <w:r>
              <w:rPr>
                <w:rFonts w:ascii="Times New Roman" w:hAnsi="Times New Roman" w:eastAsia="Times New Roman"/>
                <w:b/>
                <w:sz w:val="20"/>
              </w:rPr>
              <w:t>Nhóm</w:t>
            </w:r>
          </w:p>
        </w:tc>
        <w:tc>
          <w:tcPr>
            <w:tcW w:type="dxa" w:w="3250"/>
            <w:vAlign w:val="center"/>
          </w:tcPr>
          <w:p>
            <w:r/>
            <w:r>
              <w:rPr>
                <w:rFonts w:ascii="Times New Roman" w:hAnsi="Times New Roman" w:eastAsia="Times New Roman"/>
                <w:b/>
                <w:sz w:val="20"/>
              </w:rPr>
              <w:t>Chỉ số</w:t>
            </w:r>
          </w:p>
        </w:tc>
        <w:tc>
          <w:tcPr>
            <w:tcW w:type="dxa" w:w="3250"/>
            <w:vAlign w:val="center"/>
          </w:tcPr>
          <w:p>
            <w:r/>
            <w:r>
              <w:rPr>
                <w:rFonts w:ascii="Times New Roman" w:hAnsi="Times New Roman" w:eastAsia="Times New Roman"/>
                <w:b/>
                <w:sz w:val="20"/>
              </w:rPr>
              <w:t>Ý nghĩa</w:t>
            </w:r>
          </w:p>
        </w:tc>
      </w:tr>
      <w:tr>
        <w:tc>
          <w:tcPr>
            <w:tcW w:type="dxa" w:w="3250"/>
            <w:vAlign w:val="center"/>
          </w:tcPr>
          <w:p>
            <w:r/>
            <w:r>
              <w:rPr>
                <w:rFonts w:ascii="Times New Roman" w:hAnsi="Times New Roman" w:eastAsia="Times New Roman"/>
                <w:sz w:val="20"/>
              </w:rPr>
              <w:t>Tự động</w:t>
            </w:r>
          </w:p>
        </w:tc>
        <w:tc>
          <w:tcPr>
            <w:tcW w:type="dxa" w:w="3250"/>
            <w:vAlign w:val="center"/>
          </w:tcPr>
          <w:p>
            <w:r/>
            <w:r>
              <w:rPr>
                <w:rFonts w:ascii="Times New Roman" w:hAnsi="Times New Roman" w:eastAsia="Times New Roman"/>
                <w:sz w:val="20"/>
              </w:rPr>
              <w:t>Exact Match, F1</w:t>
            </w:r>
          </w:p>
        </w:tc>
        <w:tc>
          <w:tcPr>
            <w:tcW w:type="dxa" w:w="3250"/>
            <w:vAlign w:val="center"/>
          </w:tcPr>
          <w:p>
            <w:r/>
            <w:r>
              <w:rPr>
                <w:rFonts w:ascii="Times New Roman" w:hAnsi="Times New Roman" w:eastAsia="Times New Roman"/>
                <w:sz w:val="20"/>
              </w:rPr>
              <w:t>Đo độ khớp nội dung ở mức token hoặc câu trả lời.</w:t>
            </w:r>
          </w:p>
        </w:tc>
      </w:tr>
      <w:tr>
        <w:tc>
          <w:tcPr>
            <w:tcW w:type="dxa" w:w="3250"/>
            <w:vAlign w:val="center"/>
          </w:tcPr>
          <w:p>
            <w:r/>
            <w:r>
              <w:rPr>
                <w:rFonts w:ascii="Times New Roman" w:hAnsi="Times New Roman" w:eastAsia="Times New Roman"/>
                <w:sz w:val="20"/>
              </w:rPr>
              <w:t>Tự động</w:t>
            </w:r>
          </w:p>
        </w:tc>
        <w:tc>
          <w:tcPr>
            <w:tcW w:type="dxa" w:w="3250"/>
            <w:vAlign w:val="center"/>
          </w:tcPr>
          <w:p>
            <w:r/>
            <w:r>
              <w:rPr>
                <w:rFonts w:ascii="Times New Roman" w:hAnsi="Times New Roman" w:eastAsia="Times New Roman"/>
                <w:sz w:val="20"/>
              </w:rPr>
              <w:t>ROUGE-L, BERTScore</w:t>
            </w:r>
          </w:p>
        </w:tc>
        <w:tc>
          <w:tcPr>
            <w:tcW w:type="dxa" w:w="3250"/>
            <w:vAlign w:val="center"/>
          </w:tcPr>
          <w:p>
            <w:r/>
            <w:r>
              <w:rPr>
                <w:rFonts w:ascii="Times New Roman" w:hAnsi="Times New Roman" w:eastAsia="Times New Roman"/>
                <w:sz w:val="20"/>
              </w:rPr>
              <w:t>Đo tương đồng ngữ nghĩa và cấu trúc với đáp án tham chiếu.</w:t>
            </w:r>
          </w:p>
        </w:tc>
      </w:tr>
      <w:tr>
        <w:tc>
          <w:tcPr>
            <w:tcW w:type="dxa" w:w="3250"/>
            <w:vAlign w:val="center"/>
          </w:tcPr>
          <w:p>
            <w:r/>
            <w:r>
              <w:rPr>
                <w:rFonts w:ascii="Times New Roman" w:hAnsi="Times New Roman" w:eastAsia="Times New Roman"/>
                <w:sz w:val="20"/>
              </w:rPr>
              <w:t>Pháp lý</w:t>
            </w:r>
          </w:p>
        </w:tc>
        <w:tc>
          <w:tcPr>
            <w:tcW w:type="dxa" w:w="3250"/>
            <w:vAlign w:val="center"/>
          </w:tcPr>
          <w:p>
            <w:r/>
            <w:r>
              <w:rPr>
                <w:rFonts w:ascii="Times New Roman" w:hAnsi="Times New Roman" w:eastAsia="Times New Roman"/>
                <w:sz w:val="20"/>
              </w:rPr>
              <w:t>Legal correctness</w:t>
            </w:r>
          </w:p>
        </w:tc>
        <w:tc>
          <w:tcPr>
            <w:tcW w:type="dxa" w:w="3250"/>
            <w:vAlign w:val="center"/>
          </w:tcPr>
          <w:p>
            <w:r/>
            <w:r>
              <w:rPr>
                <w:rFonts w:ascii="Times New Roman" w:hAnsi="Times New Roman" w:eastAsia="Times New Roman"/>
                <w:sz w:val="20"/>
              </w:rPr>
              <w:t>Câu trả lời có đúng quy định pháp luật không.</w:t>
            </w:r>
          </w:p>
        </w:tc>
      </w:tr>
      <w:tr>
        <w:tc>
          <w:tcPr>
            <w:tcW w:type="dxa" w:w="3250"/>
            <w:vAlign w:val="center"/>
          </w:tcPr>
          <w:p>
            <w:r/>
            <w:r>
              <w:rPr>
                <w:rFonts w:ascii="Times New Roman" w:hAnsi="Times New Roman" w:eastAsia="Times New Roman"/>
                <w:sz w:val="20"/>
              </w:rPr>
              <w:t>Pháp lý</w:t>
            </w:r>
          </w:p>
        </w:tc>
        <w:tc>
          <w:tcPr>
            <w:tcW w:type="dxa" w:w="3250"/>
            <w:vAlign w:val="center"/>
          </w:tcPr>
          <w:p>
            <w:r/>
            <w:r>
              <w:rPr>
                <w:rFonts w:ascii="Times New Roman" w:hAnsi="Times New Roman" w:eastAsia="Times New Roman"/>
                <w:sz w:val="20"/>
              </w:rPr>
              <w:t>Citation accuracy</w:t>
            </w:r>
          </w:p>
        </w:tc>
        <w:tc>
          <w:tcPr>
            <w:tcW w:type="dxa" w:w="3250"/>
            <w:vAlign w:val="center"/>
          </w:tcPr>
          <w:p>
            <w:r/>
            <w:r>
              <w:rPr>
                <w:rFonts w:ascii="Times New Roman" w:hAnsi="Times New Roman" w:eastAsia="Times New Roman"/>
                <w:sz w:val="20"/>
              </w:rPr>
              <w:t>Trích dẫn đúng văn bản, điều, khoản hay không.</w:t>
            </w:r>
          </w:p>
        </w:tc>
      </w:tr>
      <w:tr>
        <w:tc>
          <w:tcPr>
            <w:tcW w:type="dxa" w:w="3250"/>
            <w:vAlign w:val="center"/>
          </w:tcPr>
          <w:p>
            <w:r/>
            <w:r>
              <w:rPr>
                <w:rFonts w:ascii="Times New Roman" w:hAnsi="Times New Roman" w:eastAsia="Times New Roman"/>
                <w:sz w:val="20"/>
              </w:rPr>
              <w:t>An toàn</w:t>
            </w:r>
          </w:p>
        </w:tc>
        <w:tc>
          <w:tcPr>
            <w:tcW w:type="dxa" w:w="3250"/>
            <w:vAlign w:val="center"/>
          </w:tcPr>
          <w:p>
            <w:r/>
            <w:r>
              <w:rPr>
                <w:rFonts w:ascii="Times New Roman" w:hAnsi="Times New Roman" w:eastAsia="Times New Roman"/>
                <w:sz w:val="20"/>
              </w:rPr>
              <w:t>Unsupported claim rate</w:t>
            </w:r>
          </w:p>
        </w:tc>
        <w:tc>
          <w:tcPr>
            <w:tcW w:type="dxa" w:w="3250"/>
            <w:vAlign w:val="center"/>
          </w:tcPr>
          <w:p>
            <w:r/>
            <w:r>
              <w:rPr>
                <w:rFonts w:ascii="Times New Roman" w:hAnsi="Times New Roman" w:eastAsia="Times New Roman"/>
                <w:sz w:val="20"/>
              </w:rPr>
              <w:t>Tỷ lệ mệnh đề không có căn cứ trong ngữ cảnh.</w:t>
            </w:r>
          </w:p>
        </w:tc>
      </w:tr>
      <w:tr>
        <w:tc>
          <w:tcPr>
            <w:tcW w:type="dxa" w:w="3250"/>
            <w:vAlign w:val="center"/>
          </w:tcPr>
          <w:p>
            <w:r/>
            <w:r>
              <w:rPr>
                <w:rFonts w:ascii="Times New Roman" w:hAnsi="Times New Roman" w:eastAsia="Times New Roman"/>
                <w:sz w:val="20"/>
              </w:rPr>
              <w:t>Vận hành</w:t>
            </w:r>
          </w:p>
        </w:tc>
        <w:tc>
          <w:tcPr>
            <w:tcW w:type="dxa" w:w="3250"/>
            <w:vAlign w:val="center"/>
          </w:tcPr>
          <w:p>
            <w:r/>
            <w:r>
              <w:rPr>
                <w:rFonts w:ascii="Times New Roman" w:hAnsi="Times New Roman" w:eastAsia="Times New Roman"/>
                <w:sz w:val="20"/>
              </w:rPr>
              <w:t>Latency, VRAM, tokens/s</w:t>
            </w:r>
          </w:p>
        </w:tc>
        <w:tc>
          <w:tcPr>
            <w:tcW w:type="dxa" w:w="3250"/>
            <w:vAlign w:val="center"/>
          </w:tcPr>
          <w:p>
            <w:r/>
            <w:r>
              <w:rPr>
                <w:rFonts w:ascii="Times New Roman" w:hAnsi="Times New Roman" w:eastAsia="Times New Roman"/>
                <w:sz w:val="20"/>
              </w:rPr>
              <w:t>Đánh giá chi phí triển khai mô hình sau fine-tuning.</w:t>
            </w:r>
          </w:p>
        </w:tc>
      </w:tr>
    </w:tbl>
    <w:p/>
    <w:p>
      <w:pPr>
        <w:spacing w:after="120"/>
        <w:jc w:val="center"/>
      </w:pPr>
      <w:r>
        <w:rPr>
          <w:rFonts w:ascii="Times New Roman" w:hAnsi="Times New Roman" w:eastAsia="Times New Roman"/>
          <w:i/>
          <w:sz w:val="20"/>
        </w:rPr>
        <w:t>Bảng 5. Giao thức đánh giá cho mô hình full fine-tuned trong miền pháp luật.</w:t>
      </w:r>
    </w:p>
    <w:p>
      <w:pPr>
        <w:pStyle w:val="Heading1"/>
        <w:spacing w:after="120" w:line="259" w:lineRule="auto"/>
        <w:jc w:val="left"/>
      </w:pPr>
      <w:r>
        <w:rPr>
          <w:rFonts w:ascii="Times New Roman" w:hAnsi="Times New Roman" w:eastAsia="Times New Roman"/>
          <w:b w:val="0"/>
          <w:i w:val="0"/>
          <w:sz w:val="22"/>
        </w:rPr>
        <w:t>5. KẾT QUẢ VÀ THẢO LUẬN</w:t>
      </w:r>
    </w:p>
    <w:p>
      <w:pPr>
        <w:pStyle w:val="Heading2"/>
        <w:spacing w:after="120" w:line="259" w:lineRule="auto"/>
        <w:jc w:val="left"/>
      </w:pPr>
      <w:r>
        <w:rPr>
          <w:rFonts w:ascii="Times New Roman" w:hAnsi="Times New Roman" w:eastAsia="Times New Roman"/>
          <w:b w:val="0"/>
          <w:i w:val="0"/>
          <w:sz w:val="22"/>
        </w:rPr>
        <w:t>5.1. Kết quả chính</w:t>
      </w:r>
    </w:p>
    <w:p>
      <w:pPr>
        <w:spacing w:after="120" w:line="259" w:lineRule="auto"/>
        <w:jc w:val="both"/>
      </w:pPr>
      <w:r>
        <w:rPr>
          <w:rFonts w:ascii="Times New Roman" w:hAnsi="Times New Roman" w:eastAsia="Times New Roman"/>
          <w:b w:val="0"/>
          <w:i w:val="0"/>
          <w:sz w:val="22"/>
        </w:rPr>
        <w:t>Bảng kết quả chính cần trình bày theo cùng một tập test. Full fine-tuning được xem là hiệu quả nếu B3 vượt B1 và B2 trên các chỉ số pháp lý quan trọng, đồng thời cạnh tranh với hoặc vượt các mô hình cùng quy mô ở B4-B6. Nếu B3 chỉ cải thiện ROUGE nhưng không cải thiện legal correctness hoặc citation accuracy, kết luận nghiên cứu cần thận trọng vì mô hình có thể chỉ học phong cách trả lời mà chưa học được độ chính xác pháp lý.</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c>
          <w:tcPr>
            <w:tcW w:type="dxa" w:w="1393"/>
            <w:vAlign w:val="center"/>
          </w:tcPr>
          <w:p>
            <w:r/>
            <w:r>
              <w:rPr>
                <w:rFonts w:ascii="Times New Roman" w:hAnsi="Times New Roman" w:eastAsia="Times New Roman"/>
                <w:b/>
                <w:sz w:val="20"/>
              </w:rPr>
              <w:t>Cấu hình</w:t>
            </w:r>
          </w:p>
        </w:tc>
        <w:tc>
          <w:tcPr>
            <w:tcW w:type="dxa" w:w="1393"/>
            <w:vAlign w:val="center"/>
          </w:tcPr>
          <w:p>
            <w:r/>
            <w:r>
              <w:rPr>
                <w:rFonts w:ascii="Times New Roman" w:hAnsi="Times New Roman" w:eastAsia="Times New Roman"/>
                <w:b/>
                <w:sz w:val="20"/>
              </w:rPr>
              <w:t>EM/F1</w:t>
            </w:r>
          </w:p>
        </w:tc>
        <w:tc>
          <w:tcPr>
            <w:tcW w:type="dxa" w:w="1393"/>
            <w:vAlign w:val="center"/>
          </w:tcPr>
          <w:p>
            <w:r/>
            <w:r>
              <w:rPr>
                <w:rFonts w:ascii="Times New Roman" w:hAnsi="Times New Roman" w:eastAsia="Times New Roman"/>
                <w:b/>
                <w:sz w:val="20"/>
              </w:rPr>
              <w:t>ROUGE-L</w:t>
            </w:r>
          </w:p>
        </w:tc>
        <w:tc>
          <w:tcPr>
            <w:tcW w:type="dxa" w:w="1393"/>
            <w:vAlign w:val="center"/>
          </w:tcPr>
          <w:p>
            <w:r/>
            <w:r>
              <w:rPr>
                <w:rFonts w:ascii="Times New Roman" w:hAnsi="Times New Roman" w:eastAsia="Times New Roman"/>
                <w:b/>
                <w:sz w:val="20"/>
              </w:rPr>
              <w:t>Legal Correctness</w:t>
            </w:r>
          </w:p>
        </w:tc>
        <w:tc>
          <w:tcPr>
            <w:tcW w:type="dxa" w:w="1393"/>
            <w:vAlign w:val="center"/>
          </w:tcPr>
          <w:p>
            <w:r/>
            <w:r>
              <w:rPr>
                <w:rFonts w:ascii="Times New Roman" w:hAnsi="Times New Roman" w:eastAsia="Times New Roman"/>
                <w:b/>
                <w:sz w:val="20"/>
              </w:rPr>
              <w:t>Citation Acc.</w:t>
            </w:r>
          </w:p>
        </w:tc>
        <w:tc>
          <w:tcPr>
            <w:tcW w:type="dxa" w:w="1393"/>
            <w:vAlign w:val="center"/>
          </w:tcPr>
          <w:p>
            <w:r/>
            <w:r>
              <w:rPr>
                <w:rFonts w:ascii="Times New Roman" w:hAnsi="Times New Roman" w:eastAsia="Times New Roman"/>
                <w:b/>
                <w:sz w:val="20"/>
              </w:rPr>
              <w:t>Unsupported Claim ↓</w:t>
            </w:r>
          </w:p>
        </w:tc>
        <w:tc>
          <w:tcPr>
            <w:tcW w:type="dxa" w:w="1393"/>
            <w:vAlign w:val="center"/>
          </w:tcPr>
          <w:p>
            <w:r/>
            <w:r>
              <w:rPr>
                <w:rFonts w:ascii="Times New Roman" w:hAnsi="Times New Roman" w:eastAsia="Times New Roman"/>
                <w:b/>
                <w:sz w:val="20"/>
              </w:rPr>
              <w:t>Latency</w:t>
            </w:r>
          </w:p>
        </w:tc>
      </w:tr>
      <w:tr>
        <w:tc>
          <w:tcPr>
            <w:tcW w:type="dxa" w:w="1393"/>
            <w:vAlign w:val="center"/>
          </w:tcPr>
          <w:p>
            <w:r/>
            <w:r>
              <w:rPr>
                <w:rFonts w:ascii="Times New Roman" w:hAnsi="Times New Roman" w:eastAsia="Times New Roman"/>
                <w:sz w:val="20"/>
              </w:rPr>
              <w:t>B1: Qwen3-4B-Base</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r>
      <w:tr>
        <w:tc>
          <w:tcPr>
            <w:tcW w:type="dxa" w:w="1393"/>
            <w:vAlign w:val="center"/>
          </w:tcPr>
          <w:p>
            <w:r/>
            <w:r>
              <w:rPr>
                <w:rFonts w:ascii="Times New Roman" w:hAnsi="Times New Roman" w:eastAsia="Times New Roman"/>
                <w:sz w:val="20"/>
              </w:rPr>
              <w:t>B2: Qwen3-4B-Instruct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r>
      <w:tr>
        <w:tc>
          <w:tcPr>
            <w:tcW w:type="dxa" w:w="1393"/>
            <w:vAlign w:val="center"/>
          </w:tcPr>
          <w:p>
            <w:r/>
            <w:r>
              <w:rPr>
                <w:rFonts w:ascii="Times New Roman" w:hAnsi="Times New Roman" w:eastAsia="Times New Roman"/>
                <w:sz w:val="20"/>
              </w:rPr>
              <w:t>B3: Qwen3-4B Full Fine-tuned</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r>
      <w:tr>
        <w:tc>
          <w:tcPr>
            <w:tcW w:type="dxa" w:w="1393"/>
            <w:vAlign w:val="center"/>
          </w:tcPr>
          <w:p>
            <w:r/>
            <w:r>
              <w:rPr>
                <w:rFonts w:ascii="Times New Roman" w:hAnsi="Times New Roman" w:eastAsia="Times New Roman"/>
                <w:sz w:val="20"/>
              </w:rPr>
              <w:t>B4: Qwen2.5 baseline</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r>
      <w:tr>
        <w:tc>
          <w:tcPr>
            <w:tcW w:type="dxa" w:w="1393"/>
            <w:vAlign w:val="center"/>
          </w:tcPr>
          <w:p>
            <w:r/>
            <w:r>
              <w:rPr>
                <w:rFonts w:ascii="Times New Roman" w:hAnsi="Times New Roman" w:eastAsia="Times New Roman"/>
                <w:sz w:val="20"/>
              </w:rPr>
              <w:t>B5: LLM phổ biến cùng quy mô</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r>
      <w:tr>
        <w:tc>
          <w:tcPr>
            <w:tcW w:type="dxa" w:w="1393"/>
            <w:vAlign w:val="center"/>
          </w:tcPr>
          <w:p>
            <w:r/>
            <w:r>
              <w:rPr>
                <w:rFonts w:ascii="Times New Roman" w:hAnsi="Times New Roman" w:eastAsia="Times New Roman"/>
                <w:sz w:val="20"/>
              </w:rPr>
              <w:t>B6: Vietnamese/SEA LLM</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c>
          <w:tcPr>
            <w:tcW w:type="dxa" w:w="1393"/>
            <w:vAlign w:val="center"/>
          </w:tcPr>
          <w:p>
            <w:r/>
            <w:r>
              <w:rPr>
                <w:rFonts w:ascii="Times New Roman" w:hAnsi="Times New Roman" w:eastAsia="Times New Roman"/>
                <w:sz w:val="20"/>
              </w:rPr>
              <w:t>...</w:t>
            </w:r>
          </w:p>
        </w:tc>
      </w:tr>
    </w:tbl>
    <w:p/>
    <w:p>
      <w:pPr>
        <w:spacing w:after="120"/>
        <w:jc w:val="center"/>
      </w:pPr>
      <w:r>
        <w:rPr>
          <w:rFonts w:ascii="Times New Roman" w:hAnsi="Times New Roman" w:eastAsia="Times New Roman"/>
          <w:i/>
          <w:sz w:val="20"/>
        </w:rPr>
        <w:t>Bảng 6. Mẫu bảng kết quả chính để chứng minh hiệu quả full fine-tuning.</w:t>
      </w:r>
    </w:p>
    <w:p>
      <w:pPr>
        <w:pStyle w:val="Heading2"/>
        <w:spacing w:after="120" w:line="259" w:lineRule="auto"/>
        <w:jc w:val="left"/>
      </w:pPr>
      <w:r>
        <w:rPr>
          <w:rFonts w:ascii="Times New Roman" w:hAnsi="Times New Roman" w:eastAsia="Times New Roman"/>
          <w:b w:val="0"/>
          <w:i w:val="0"/>
          <w:sz w:val="22"/>
        </w:rPr>
        <w:t>5.2. Phân tích ablation</w:t>
      </w:r>
    </w:p>
    <w:p>
      <w:pPr>
        <w:spacing w:after="120" w:line="259" w:lineRule="auto"/>
        <w:jc w:val="both"/>
      </w:pPr>
      <w:r>
        <w:rPr>
          <w:rFonts w:ascii="Times New Roman" w:hAnsi="Times New Roman" w:eastAsia="Times New Roman"/>
          <w:b w:val="0"/>
          <w:i w:val="0"/>
          <w:sz w:val="22"/>
        </w:rPr>
        <w:t>Ngoài so sánh model, cần phân tích ảnh hưởng của dữ liệu và siêu tham số. Các ablation quan trọng gồm: huấn luyện với 25%, 50%, 100% dữ liệu; fine-tuning từ Qwen3-4B-Base so với Qwen3-4B-Instruct; thay đổi sequence length; và thay đổi learning rate. Phân tích này giúp trả lời câu hỏi cải thiện đến từ mô hình nền, lượng dữ liệu hay chiến lược huấn luyện.</w:t>
      </w:r>
    </w:p>
    <w:tbl>
      <w:tblPr>
        <w:tblStyle w:val="TableGrid"/>
        <w:tblW w:type="auto" w:w="0"/>
        <w:jc w:val="center"/>
        <w:tblLook w:firstColumn="1" w:firstRow="1" w:lastColumn="0" w:lastRow="0" w:noHBand="0" w:noVBand="1" w:val="04A0"/>
      </w:tblPr>
      <w:tblGrid>
        <w:gridCol w:w="3250"/>
        <w:gridCol w:w="3250"/>
        <w:gridCol w:w="3250"/>
      </w:tblGrid>
      <w:tr>
        <w:tc>
          <w:tcPr>
            <w:tcW w:type="dxa" w:w="3250"/>
            <w:vAlign w:val="center"/>
          </w:tcPr>
          <w:p>
            <w:r/>
            <w:r>
              <w:rPr>
                <w:rFonts w:ascii="Times New Roman" w:hAnsi="Times New Roman" w:eastAsia="Times New Roman"/>
                <w:b/>
                <w:sz w:val="20"/>
              </w:rPr>
              <w:t>Ablation</w:t>
            </w:r>
          </w:p>
        </w:tc>
        <w:tc>
          <w:tcPr>
            <w:tcW w:type="dxa" w:w="3250"/>
            <w:vAlign w:val="center"/>
          </w:tcPr>
          <w:p>
            <w:r/>
            <w:r>
              <w:rPr>
                <w:rFonts w:ascii="Times New Roman" w:hAnsi="Times New Roman" w:eastAsia="Times New Roman"/>
                <w:b/>
                <w:sz w:val="20"/>
              </w:rPr>
              <w:t>Biến thể</w:t>
            </w:r>
          </w:p>
        </w:tc>
        <w:tc>
          <w:tcPr>
            <w:tcW w:type="dxa" w:w="3250"/>
            <w:vAlign w:val="center"/>
          </w:tcPr>
          <w:p>
            <w:r/>
            <w:r>
              <w:rPr>
                <w:rFonts w:ascii="Times New Roman" w:hAnsi="Times New Roman" w:eastAsia="Times New Roman"/>
                <w:b/>
                <w:sz w:val="20"/>
              </w:rPr>
              <w:t>Câu hỏi nghiên cứu</w:t>
            </w:r>
          </w:p>
        </w:tc>
      </w:tr>
      <w:tr>
        <w:tc>
          <w:tcPr>
            <w:tcW w:type="dxa" w:w="3250"/>
            <w:vAlign w:val="center"/>
          </w:tcPr>
          <w:p>
            <w:r/>
            <w:r>
              <w:rPr>
                <w:rFonts w:ascii="Times New Roman" w:hAnsi="Times New Roman" w:eastAsia="Times New Roman"/>
                <w:sz w:val="20"/>
              </w:rPr>
              <w:t>Kích thước dữ liệu</w:t>
            </w:r>
          </w:p>
        </w:tc>
        <w:tc>
          <w:tcPr>
            <w:tcW w:type="dxa" w:w="3250"/>
            <w:vAlign w:val="center"/>
          </w:tcPr>
          <w:p>
            <w:r/>
            <w:r>
              <w:rPr>
                <w:rFonts w:ascii="Times New Roman" w:hAnsi="Times New Roman" w:eastAsia="Times New Roman"/>
                <w:sz w:val="20"/>
              </w:rPr>
              <w:t>25% / 50% / 100%</w:t>
            </w:r>
          </w:p>
        </w:tc>
        <w:tc>
          <w:tcPr>
            <w:tcW w:type="dxa" w:w="3250"/>
            <w:vAlign w:val="center"/>
          </w:tcPr>
          <w:p>
            <w:r/>
            <w:r>
              <w:rPr>
                <w:rFonts w:ascii="Times New Roman" w:hAnsi="Times New Roman" w:eastAsia="Times New Roman"/>
                <w:sz w:val="20"/>
              </w:rPr>
              <w:t>Mô hình cần bao nhiêu dữ liệu để cải thiện ổn định?</w:t>
            </w:r>
          </w:p>
        </w:tc>
      </w:tr>
      <w:tr>
        <w:tc>
          <w:tcPr>
            <w:tcW w:type="dxa" w:w="3250"/>
            <w:vAlign w:val="center"/>
          </w:tcPr>
          <w:p>
            <w:r/>
            <w:r>
              <w:rPr>
                <w:rFonts w:ascii="Times New Roman" w:hAnsi="Times New Roman" w:eastAsia="Times New Roman"/>
                <w:sz w:val="20"/>
              </w:rPr>
              <w:t>Model khởi tạo</w:t>
            </w:r>
          </w:p>
        </w:tc>
        <w:tc>
          <w:tcPr>
            <w:tcW w:type="dxa" w:w="3250"/>
            <w:vAlign w:val="center"/>
          </w:tcPr>
          <w:p>
            <w:r/>
            <w:r>
              <w:rPr>
                <w:rFonts w:ascii="Times New Roman" w:hAnsi="Times New Roman" w:eastAsia="Times New Roman"/>
                <w:sz w:val="20"/>
              </w:rPr>
              <w:t>Base vs Instruct</w:t>
            </w:r>
          </w:p>
        </w:tc>
        <w:tc>
          <w:tcPr>
            <w:tcW w:type="dxa" w:w="3250"/>
            <w:vAlign w:val="center"/>
          </w:tcPr>
          <w:p>
            <w:r/>
            <w:r>
              <w:rPr>
                <w:rFonts w:ascii="Times New Roman" w:hAnsi="Times New Roman" w:eastAsia="Times New Roman"/>
                <w:sz w:val="20"/>
              </w:rPr>
              <w:t>Fine-tune từ model nào hiệu quả hơn?</w:t>
            </w:r>
          </w:p>
        </w:tc>
      </w:tr>
      <w:tr>
        <w:tc>
          <w:tcPr>
            <w:tcW w:type="dxa" w:w="3250"/>
            <w:vAlign w:val="center"/>
          </w:tcPr>
          <w:p>
            <w:r/>
            <w:r>
              <w:rPr>
                <w:rFonts w:ascii="Times New Roman" w:hAnsi="Times New Roman" w:eastAsia="Times New Roman"/>
                <w:sz w:val="20"/>
              </w:rPr>
              <w:t>Sequence length</w:t>
            </w:r>
          </w:p>
        </w:tc>
        <w:tc>
          <w:tcPr>
            <w:tcW w:type="dxa" w:w="3250"/>
            <w:vAlign w:val="center"/>
          </w:tcPr>
          <w:p>
            <w:r/>
            <w:r>
              <w:rPr>
                <w:rFonts w:ascii="Times New Roman" w:hAnsi="Times New Roman" w:eastAsia="Times New Roman"/>
                <w:sz w:val="20"/>
              </w:rPr>
              <w:t>2048 / 4096 / 8192</w:t>
            </w:r>
          </w:p>
        </w:tc>
        <w:tc>
          <w:tcPr>
            <w:tcW w:type="dxa" w:w="3250"/>
            <w:vAlign w:val="center"/>
          </w:tcPr>
          <w:p>
            <w:r/>
            <w:r>
              <w:rPr>
                <w:rFonts w:ascii="Times New Roman" w:hAnsi="Times New Roman" w:eastAsia="Times New Roman"/>
                <w:sz w:val="20"/>
              </w:rPr>
              <w:t>Ngữ cảnh dài có cải thiện câu trả lời pháp lý không?</w:t>
            </w:r>
          </w:p>
        </w:tc>
      </w:tr>
      <w:tr>
        <w:tc>
          <w:tcPr>
            <w:tcW w:type="dxa" w:w="3250"/>
            <w:vAlign w:val="center"/>
          </w:tcPr>
          <w:p>
            <w:r/>
            <w:r>
              <w:rPr>
                <w:rFonts w:ascii="Times New Roman" w:hAnsi="Times New Roman" w:eastAsia="Times New Roman"/>
                <w:sz w:val="20"/>
              </w:rPr>
              <w:t>Learning rate</w:t>
            </w:r>
          </w:p>
        </w:tc>
        <w:tc>
          <w:tcPr>
            <w:tcW w:type="dxa" w:w="3250"/>
            <w:vAlign w:val="center"/>
          </w:tcPr>
          <w:p>
            <w:r/>
            <w:r>
              <w:rPr>
                <w:rFonts w:ascii="Times New Roman" w:hAnsi="Times New Roman" w:eastAsia="Times New Roman"/>
                <w:sz w:val="20"/>
              </w:rPr>
              <w:t>5e-6 / 1e-5 / 2e-5</w:t>
            </w:r>
          </w:p>
        </w:tc>
        <w:tc>
          <w:tcPr>
            <w:tcW w:type="dxa" w:w="3250"/>
            <w:vAlign w:val="center"/>
          </w:tcPr>
          <w:p>
            <w:r/>
            <w:r>
              <w:rPr>
                <w:rFonts w:ascii="Times New Roman" w:hAnsi="Times New Roman" w:eastAsia="Times New Roman"/>
                <w:sz w:val="20"/>
              </w:rPr>
              <w:t>Mức cập nhật nào cân bằng giữa học miền và quên kiến thức?</w:t>
            </w:r>
          </w:p>
        </w:tc>
      </w:tr>
    </w:tbl>
    <w:p/>
    <w:p>
      <w:pPr>
        <w:spacing w:after="120"/>
        <w:jc w:val="center"/>
      </w:pPr>
      <w:r>
        <w:rPr>
          <w:rFonts w:ascii="Times New Roman" w:hAnsi="Times New Roman" w:eastAsia="Times New Roman"/>
          <w:i/>
          <w:sz w:val="20"/>
        </w:rPr>
        <w:t>Bảng 7. Các thí nghiệm ablation đề xuất cho full fine-tuning.</w:t>
      </w:r>
    </w:p>
    <w:p>
      <w:pPr>
        <w:pStyle w:val="Heading2"/>
        <w:spacing w:after="120" w:line="259" w:lineRule="auto"/>
        <w:jc w:val="left"/>
      </w:pPr>
      <w:r>
        <w:rPr>
          <w:rFonts w:ascii="Times New Roman" w:hAnsi="Times New Roman" w:eastAsia="Times New Roman"/>
          <w:b w:val="0"/>
          <w:i w:val="0"/>
          <w:sz w:val="22"/>
        </w:rPr>
        <w:t>5.3. Phân tích lỗi</w:t>
      </w:r>
    </w:p>
    <w:p>
      <w:pPr>
        <w:spacing w:after="120" w:line="259" w:lineRule="auto"/>
        <w:jc w:val="both"/>
      </w:pPr>
      <w:r>
        <w:rPr>
          <w:rFonts w:ascii="Times New Roman" w:hAnsi="Times New Roman" w:eastAsia="Times New Roman"/>
          <w:b w:val="0"/>
          <w:i w:val="0"/>
          <w:sz w:val="22"/>
        </w:rPr>
        <w:t>Phân tích lỗi cần chia thành các nhóm: trả lời thiếu điều kiện pháp lý, diễn giải sai quan hệ giữa điều khoản, trích dẫn sai nguồn, sinh thêm quy định không tồn tại, và từ chối sai với câu hỏi có đủ căn cứ. Mỗi nhóm lỗi nên có ví dụ, nguyên nhân khả dĩ và hướng cải thiện dữ liệu hoặc huấn luyện.</w:t>
      </w:r>
    </w:p>
    <w:p>
      <w:pPr>
        <w:pStyle w:val="Heading1"/>
        <w:spacing w:after="120" w:line="259" w:lineRule="auto"/>
        <w:jc w:val="left"/>
      </w:pPr>
      <w:r>
        <w:rPr>
          <w:rFonts w:ascii="Times New Roman" w:hAnsi="Times New Roman" w:eastAsia="Times New Roman"/>
          <w:b w:val="0"/>
          <w:i w:val="0"/>
          <w:sz w:val="22"/>
        </w:rPr>
        <w:t>6. HẠN CHẾ</w:t>
      </w:r>
    </w:p>
    <w:p>
      <w:pPr>
        <w:spacing w:after="120" w:line="259" w:lineRule="auto"/>
        <w:jc w:val="both"/>
      </w:pPr>
      <w:r>
        <w:rPr>
          <w:rFonts w:ascii="Times New Roman" w:hAnsi="Times New Roman" w:eastAsia="Times New Roman"/>
          <w:sz w:val="22"/>
        </w:rPr>
        <w:t>Full fine-tuning đòi hỏi tài nguyên tính toán lớn hơn nhiều so với PEFT và có rủi ro overfitting nếu dữ liệu pháp luật chưa đủ đa dạng. Ngoài ra, mô hình sau huấn luyện vẫn bị giới hạn bởi kiến thức đã học trong tập train và không tự động cập nhật theo văn bản pháp luật mới. Do đó, kết quả cần được hiểu là đánh giá năng lực thích nghi miền của mô hình, không phải một hệ thống tư vấn pháp lý hoàn chỉnh trong môi trường thực tế.</w:t>
      </w:r>
    </w:p>
    <w:p>
      <w:pPr>
        <w:pStyle w:val="Heading1"/>
        <w:spacing w:after="120" w:line="259" w:lineRule="auto"/>
        <w:jc w:val="left"/>
      </w:pPr>
      <w:r>
        <w:rPr>
          <w:rFonts w:ascii="Times New Roman" w:hAnsi="Times New Roman" w:eastAsia="Times New Roman"/>
          <w:b w:val="0"/>
          <w:i w:val="0"/>
          <w:sz w:val="22"/>
        </w:rPr>
        <w:t>7. KẾT LUẬN</w:t>
      </w:r>
    </w:p>
    <w:p>
      <w:pPr>
        <w:spacing w:after="120" w:line="259" w:lineRule="auto"/>
        <w:jc w:val="both"/>
      </w:pPr>
      <w:r>
        <w:rPr>
          <w:rFonts w:ascii="Times New Roman" w:hAnsi="Times New Roman" w:eastAsia="Times New Roman"/>
          <w:sz w:val="22"/>
        </w:rPr>
        <w:t>Bài báo đã tái định hướng nghiên cứu sang fine-tuning toàn phần Qwen3-4B cho nhiệm vụ phản hồi văn bản pháp luật Việt Nam. Nội dung được giới hạn vào full fine-tuning để tập trung chứng minh tác động của việc cập nhật toàn bộ tham số mô hình. Khung nghiên cứu đề xuất gồm định dạng dữ liệu instruction tuning, quy trình full fine-tuning, baseline so sánh mô hình và hệ thống chỉ số đánh giá pháp lý. Khi có log huấn luyện và kết quả test, bài báo có thể kết luận rõ full fine-tuning có cải thiện năng lực phản hồi pháp luật so với Qwen3-4B gốc và các mô hình cùng quy mô hay không.</w:t>
      </w:r>
    </w:p>
    <w:p>
      <w:pPr>
        <w:pStyle w:val="Heading1"/>
        <w:spacing w:after="120" w:line="259" w:lineRule="auto"/>
        <w:jc w:val="left"/>
      </w:pPr>
      <w:r>
        <w:rPr>
          <w:rFonts w:ascii="Times New Roman" w:hAnsi="Times New Roman" w:eastAsia="Times New Roman"/>
          <w:b w:val="0"/>
          <w:i w:val="0"/>
          <w:sz w:val="22"/>
        </w:rPr>
        <w:t>Lời cảm ơn</w:t>
      </w:r>
    </w:p>
    <w:p>
      <w:pPr>
        <w:spacing w:after="120" w:line="259" w:lineRule="auto"/>
        <w:jc w:val="both"/>
      </w:pPr>
      <w:r>
        <w:rPr>
          <w:rFonts w:ascii="Times New Roman" w:hAnsi="Times New Roman" w:eastAsia="Times New Roman"/>
          <w:b w:val="0"/>
          <w:i w:val="0"/>
          <w:sz w:val="22"/>
        </w:rPr>
        <w:t>Tác giả trân trọng cảm ơn giảng viên hướng dẫn và Khoa Công nghệ thông tin, Đại học Công nghiệp Hà Nội đã hỗ trợ trong quá trình thực hiện đề tài.</w:t>
      </w:r>
    </w:p>
    <w:p>
      <w:pPr>
        <w:pStyle w:val="Heading1"/>
        <w:spacing w:after="120" w:line="259" w:lineRule="auto"/>
        <w:jc w:val="left"/>
      </w:pPr>
      <w:r>
        <w:rPr>
          <w:rFonts w:ascii="Times New Roman" w:hAnsi="Times New Roman" w:eastAsia="Times New Roman"/>
          <w:b w:val="0"/>
          <w:i w:val="0"/>
          <w:sz w:val="22"/>
        </w:rPr>
        <w:t>TÀI LIỆU THAM KHẢO</w:t>
      </w:r>
    </w:p>
    <w:p>
      <w:pPr>
        <w:spacing w:after="120" w:line="259" w:lineRule="auto"/>
        <w:jc w:val="left"/>
      </w:pPr>
      <w:r>
        <w:rPr>
          <w:rFonts w:ascii="Times New Roman" w:hAnsi="Times New Roman" w:eastAsia="Times New Roman"/>
          <w:b w:val="0"/>
          <w:i w:val="0"/>
          <w:sz w:val="22"/>
        </w:rPr>
        <w:t>[1] A. Vaswani et al., Attention Is All You Need, NeurIPS, 2017.</w:t>
      </w:r>
    </w:p>
    <w:p>
      <w:pPr>
        <w:spacing w:after="120" w:line="259" w:lineRule="auto"/>
        <w:jc w:val="left"/>
      </w:pPr>
      <w:r>
        <w:rPr>
          <w:rFonts w:ascii="Times New Roman" w:hAnsi="Times New Roman" w:eastAsia="Times New Roman"/>
          <w:b w:val="0"/>
          <w:i w:val="0"/>
          <w:sz w:val="22"/>
        </w:rPr>
        <w:t>[2] Qwen Team, Qwen3 Technical Report, 2025.</w:t>
      </w:r>
    </w:p>
    <w:p>
      <w:pPr>
        <w:spacing w:after="120" w:line="259" w:lineRule="auto"/>
        <w:jc w:val="left"/>
      </w:pPr>
      <w:r>
        <w:rPr>
          <w:rFonts w:ascii="Times New Roman" w:hAnsi="Times New Roman" w:eastAsia="Times New Roman"/>
          <w:b w:val="0"/>
          <w:i w:val="0"/>
          <w:sz w:val="22"/>
        </w:rPr>
        <w:t>[3] Long Phan et al., ViT5: Pretrained Text-to-Text Transformer for Vietnamese Language Generation, NAACL Student Research Workshop, 2022.</w:t>
      </w:r>
    </w:p>
    <w:p>
      <w:pPr>
        <w:spacing w:after="120" w:line="259" w:lineRule="auto"/>
        <w:jc w:val="left"/>
      </w:pPr>
      <w:r>
        <w:rPr>
          <w:rFonts w:ascii="Times New Roman" w:hAnsi="Times New Roman" w:eastAsia="Times New Roman"/>
          <w:b w:val="0"/>
          <w:i w:val="0"/>
          <w:sz w:val="22"/>
        </w:rPr>
        <w:t>[4] Nguyen and Nguyen, PhoBERT: Pre-trained language models for Vietnamese, Findings of EMNLP, 2020.</w:t>
      </w:r>
    </w:p>
    <w:p>
      <w:pPr>
        <w:spacing w:after="120" w:line="259" w:lineRule="auto"/>
        <w:jc w:val="left"/>
      </w:pPr>
      <w:r>
        <w:rPr>
          <w:rFonts w:ascii="Times New Roman" w:hAnsi="Times New Roman" w:eastAsia="Times New Roman"/>
          <w:b w:val="0"/>
          <w:i w:val="0"/>
          <w:sz w:val="22"/>
        </w:rPr>
        <w:t>[5] Tran et al., BARTpho: Pre-trained Sequence-to-Sequence Models for Vietnamese, 2021.</w:t>
      </w:r>
    </w:p>
    <w:p>
      <w:pPr>
        <w:spacing w:after="120" w:line="259" w:lineRule="auto"/>
        <w:jc w:val="left"/>
      </w:pPr>
      <w:r>
        <w:rPr>
          <w:rFonts w:ascii="Times New Roman" w:hAnsi="Times New Roman" w:eastAsia="Times New Roman"/>
          <w:b w:val="0"/>
          <w:i w:val="0"/>
          <w:sz w:val="22"/>
        </w:rPr>
        <w:t>[6] YuITC/Vietnamese-Legal-Documents, Hugging Face Dataset.</w:t>
      </w:r>
    </w:p>
    <w:p>
      <w:pPr>
        <w:spacing w:after="120" w:line="259" w:lineRule="auto"/>
        <w:jc w:val="left"/>
      </w:pPr>
      <w:r>
        <w:rPr>
          <w:rFonts w:ascii="Times New Roman" w:hAnsi="Times New Roman" w:eastAsia="Times New Roman"/>
          <w:b w:val="0"/>
          <w:i w:val="0"/>
          <w:sz w:val="22"/>
        </w:rPr>
        <w:t>[7] Hugging Face Transformers Documentation, Causal Language Modeling and Trainer APIs.</w:t>
      </w:r>
    </w:p>
    <w:sectPr w:rsidR="00FC693F" w:rsidRPr="0006063C" w:rsidSect="00034616">
      <w:headerReference w:type="default" r:id="rId9"/>
      <w:footerReference w:type="default" r:id="rId10"/>
      <w:pgSz w:w="11909" w:h="16834"/>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Thân Ngọc Thiện - Đại học Công nghiệp Hà Nội</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Full fine-tuning Qwen3-4B cho văn bản pháp luật Việt Nam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