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1342B" w14:textId="2A2E777F" w:rsidR="00D71041" w:rsidRPr="003A5832" w:rsidRDefault="0030252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A5832">
        <w:rPr>
          <w:rFonts w:ascii="Times New Roman" w:hAnsi="Times New Roman" w:cs="Times New Roman"/>
          <w:b/>
          <w:bCs/>
          <w:sz w:val="36"/>
          <w:szCs w:val="36"/>
        </w:rPr>
        <w:t>Dynamics of predator – prey system with fading memory</w:t>
      </w:r>
    </w:p>
    <w:p w14:paraId="697DB148" w14:textId="2B71A924" w:rsidR="00302520" w:rsidRPr="003A5832" w:rsidRDefault="00302520" w:rsidP="003025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5832">
        <w:rPr>
          <w:rFonts w:ascii="Times New Roman" w:hAnsi="Times New Roman" w:cs="Times New Roman"/>
          <w:sz w:val="28"/>
          <w:szCs w:val="28"/>
        </w:rPr>
        <w:t>Introduction</w:t>
      </w:r>
    </w:p>
    <w:p w14:paraId="0CC8D941" w14:textId="4E4F12D8" w:rsidR="00302520" w:rsidRPr="003A5832" w:rsidRDefault="00302520" w:rsidP="003025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5832">
        <w:rPr>
          <w:rFonts w:ascii="Times New Roman" w:hAnsi="Times New Roman" w:cs="Times New Roman"/>
          <w:sz w:val="28"/>
          <w:szCs w:val="28"/>
        </w:rPr>
        <w:t>Complementary knowledge</w:t>
      </w:r>
    </w:p>
    <w:p w14:paraId="7BD093C9" w14:textId="5D145A9E" w:rsidR="00F24D8D" w:rsidRPr="003A5832" w:rsidRDefault="00F24D8D" w:rsidP="003A5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5832">
        <w:rPr>
          <w:rFonts w:ascii="Times New Roman" w:hAnsi="Times New Roman" w:cs="Times New Roman"/>
          <w:sz w:val="28"/>
          <w:szCs w:val="28"/>
        </w:rPr>
        <w:t>State space</w:t>
      </w:r>
    </w:p>
    <w:p w14:paraId="58F93D53" w14:textId="6F16E753" w:rsidR="00F24D8D" w:rsidRPr="003A5832" w:rsidRDefault="00F24D8D" w:rsidP="00F24D8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5832">
        <w:rPr>
          <w:rFonts w:ascii="Times New Roman" w:hAnsi="Times New Roman" w:cs="Times New Roman"/>
          <w:sz w:val="28"/>
          <w:szCs w:val="28"/>
        </w:rPr>
        <w:t>Time</w:t>
      </w:r>
    </w:p>
    <w:p w14:paraId="0AB20719" w14:textId="65F87683" w:rsidR="00F24D8D" w:rsidRPr="003A5832" w:rsidRDefault="00F24D8D" w:rsidP="00F24D8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5832">
        <w:rPr>
          <w:rFonts w:ascii="Times New Roman" w:hAnsi="Times New Roman" w:cs="Times New Roman"/>
          <w:sz w:val="28"/>
          <w:szCs w:val="28"/>
        </w:rPr>
        <w:t>Evolution operator</w:t>
      </w:r>
    </w:p>
    <w:p w14:paraId="55C84FCF" w14:textId="7210C85D" w:rsidR="00F24D8D" w:rsidRPr="003A5832" w:rsidRDefault="00F24D8D" w:rsidP="00F24D8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5832">
        <w:rPr>
          <w:rFonts w:ascii="Times New Roman" w:hAnsi="Times New Roman" w:cs="Times New Roman"/>
          <w:sz w:val="28"/>
          <w:szCs w:val="28"/>
        </w:rPr>
        <w:t>Defination</w:t>
      </w:r>
      <w:proofErr w:type="spellEnd"/>
      <w:r w:rsidRPr="003A5832">
        <w:rPr>
          <w:rFonts w:ascii="Times New Roman" w:hAnsi="Times New Roman" w:cs="Times New Roman"/>
          <w:sz w:val="28"/>
          <w:szCs w:val="28"/>
        </w:rPr>
        <w:t xml:space="preserve"> of a dynamical system</w:t>
      </w:r>
    </w:p>
    <w:p w14:paraId="1E67555E" w14:textId="1CF31531" w:rsidR="00F24D8D" w:rsidRPr="003A5832" w:rsidRDefault="00F24D8D" w:rsidP="00F24D8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5832">
        <w:rPr>
          <w:rFonts w:ascii="Times New Roman" w:hAnsi="Times New Roman" w:cs="Times New Roman"/>
          <w:sz w:val="28"/>
          <w:szCs w:val="28"/>
        </w:rPr>
        <w:t>Orbits and phase portraits</w:t>
      </w:r>
    </w:p>
    <w:p w14:paraId="7C9F47A0" w14:textId="2C2218A7" w:rsidR="00F24D8D" w:rsidRPr="003A5832" w:rsidRDefault="00F24D8D" w:rsidP="003A5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5832">
        <w:rPr>
          <w:rFonts w:ascii="Times New Roman" w:hAnsi="Times New Roman" w:cs="Times New Roman"/>
          <w:sz w:val="28"/>
          <w:szCs w:val="28"/>
        </w:rPr>
        <w:t>Invariant sets</w:t>
      </w:r>
    </w:p>
    <w:p w14:paraId="6E9FE23E" w14:textId="2F3AB7BB" w:rsidR="00302520" w:rsidRPr="003A5832" w:rsidRDefault="003E61F9" w:rsidP="003025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302520" w:rsidRPr="003A5832">
        <w:rPr>
          <w:rFonts w:ascii="Times New Roman" w:hAnsi="Times New Roman" w:cs="Times New Roman"/>
          <w:sz w:val="28"/>
          <w:szCs w:val="28"/>
        </w:rPr>
        <w:t>odel building</w:t>
      </w:r>
    </w:p>
    <w:p w14:paraId="55E317F2" w14:textId="6C2D48FE" w:rsidR="00302520" w:rsidRPr="003A5832" w:rsidRDefault="00302520" w:rsidP="003025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5832">
        <w:rPr>
          <w:rFonts w:ascii="Times New Roman" w:hAnsi="Times New Roman" w:cs="Times New Roman"/>
          <w:sz w:val="28"/>
          <w:szCs w:val="28"/>
        </w:rPr>
        <w:t>Model analysis</w:t>
      </w:r>
    </w:p>
    <w:p w14:paraId="23FE2E02" w14:textId="68A5566F" w:rsidR="00302520" w:rsidRPr="003A5832" w:rsidRDefault="00302520" w:rsidP="003025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A5832">
        <w:rPr>
          <w:rFonts w:ascii="Times New Roman" w:hAnsi="Times New Roman" w:cs="Times New Roman"/>
          <w:sz w:val="28"/>
          <w:szCs w:val="28"/>
        </w:rPr>
        <w:t>Existence and uniqueness</w:t>
      </w:r>
    </w:p>
    <w:p w14:paraId="3C70CD0C" w14:textId="331B9456" w:rsidR="00302520" w:rsidRPr="003A5832" w:rsidRDefault="00302520" w:rsidP="003025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A5832">
        <w:rPr>
          <w:rFonts w:ascii="Times New Roman" w:hAnsi="Times New Roman" w:cs="Times New Roman"/>
          <w:sz w:val="28"/>
          <w:szCs w:val="28"/>
        </w:rPr>
        <w:t>Boundedness</w:t>
      </w:r>
    </w:p>
    <w:p w14:paraId="72FE8608" w14:textId="3BDE09F5" w:rsidR="00302520" w:rsidRPr="003A5832" w:rsidRDefault="00F24D8D" w:rsidP="003025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A5832">
        <w:rPr>
          <w:rFonts w:ascii="Times New Roman" w:hAnsi="Times New Roman" w:cs="Times New Roman"/>
          <w:sz w:val="28"/>
          <w:szCs w:val="28"/>
        </w:rPr>
        <w:t>Existence and stability equilibria</w:t>
      </w:r>
    </w:p>
    <w:p w14:paraId="7CC20E8D" w14:textId="77076A74" w:rsidR="00F24D8D" w:rsidRPr="003A5832" w:rsidRDefault="00F24D8D" w:rsidP="003025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5832">
        <w:rPr>
          <w:rFonts w:ascii="Times New Roman" w:hAnsi="Times New Roman" w:cs="Times New Roman"/>
          <w:sz w:val="28"/>
          <w:szCs w:val="28"/>
        </w:rPr>
        <w:t>Holf</w:t>
      </w:r>
      <w:proofErr w:type="spellEnd"/>
      <w:r w:rsidRPr="003A58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832">
        <w:rPr>
          <w:rFonts w:ascii="Times New Roman" w:hAnsi="Times New Roman" w:cs="Times New Roman"/>
          <w:sz w:val="28"/>
          <w:szCs w:val="28"/>
        </w:rPr>
        <w:t>birfucation</w:t>
      </w:r>
      <w:proofErr w:type="spellEnd"/>
    </w:p>
    <w:p w14:paraId="2243A5CD" w14:textId="1BAD4CE8" w:rsidR="00302520" w:rsidRPr="003A5832" w:rsidRDefault="00302520" w:rsidP="003025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5832">
        <w:rPr>
          <w:rFonts w:ascii="Times New Roman" w:hAnsi="Times New Roman" w:cs="Times New Roman"/>
          <w:sz w:val="28"/>
          <w:szCs w:val="28"/>
        </w:rPr>
        <w:t>Numerical simulation</w:t>
      </w:r>
    </w:p>
    <w:p w14:paraId="7DB7F0A5" w14:textId="72BC99DC" w:rsidR="00F24D8D" w:rsidRPr="003A5832" w:rsidRDefault="00F24D8D" w:rsidP="00F24D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A5832">
        <w:rPr>
          <w:rFonts w:ascii="Times New Roman" w:hAnsi="Times New Roman" w:cs="Times New Roman"/>
          <w:sz w:val="28"/>
          <w:szCs w:val="28"/>
        </w:rPr>
        <w:t xml:space="preserve">Impact of MSY </w:t>
      </w:r>
      <w:proofErr w:type="spellStart"/>
      <w:r w:rsidRPr="003A5832">
        <w:rPr>
          <w:rFonts w:ascii="Times New Roman" w:hAnsi="Times New Roman" w:cs="Times New Roman"/>
          <w:sz w:val="28"/>
          <w:szCs w:val="28"/>
        </w:rPr>
        <w:t>stagegy</w:t>
      </w:r>
      <w:proofErr w:type="spellEnd"/>
    </w:p>
    <w:p w14:paraId="4789B734" w14:textId="408338DC" w:rsidR="00F24D8D" w:rsidRPr="003A5832" w:rsidRDefault="00F24D8D" w:rsidP="00F24D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A5832">
        <w:rPr>
          <w:rFonts w:ascii="Times New Roman" w:hAnsi="Times New Roman" w:cs="Times New Roman"/>
          <w:sz w:val="28"/>
          <w:szCs w:val="28"/>
        </w:rPr>
        <w:t>Numerical simulations</w:t>
      </w:r>
    </w:p>
    <w:p w14:paraId="0939EA1C" w14:textId="457C74D4" w:rsidR="00F24D8D" w:rsidRPr="003A5832" w:rsidRDefault="00F24D8D" w:rsidP="00F24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5832">
        <w:rPr>
          <w:rFonts w:ascii="Times New Roman" w:hAnsi="Times New Roman" w:cs="Times New Roman"/>
          <w:sz w:val="28"/>
          <w:szCs w:val="28"/>
        </w:rPr>
        <w:t>Conclusion</w:t>
      </w:r>
    </w:p>
    <w:p w14:paraId="15F5BFF3" w14:textId="2DC74469" w:rsidR="00F24D8D" w:rsidRDefault="00F24D8D" w:rsidP="00F24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5832">
        <w:rPr>
          <w:rFonts w:ascii="Times New Roman" w:hAnsi="Times New Roman" w:cs="Times New Roman"/>
          <w:sz w:val="28"/>
          <w:szCs w:val="28"/>
        </w:rPr>
        <w:t>References</w:t>
      </w:r>
    </w:p>
    <w:p w14:paraId="0D19FF4F" w14:textId="7560BD54" w:rsidR="00AE2173" w:rsidRPr="00AE2173" w:rsidRDefault="00AE2173" w:rsidP="00AE2173">
      <w:pPr>
        <w:pStyle w:val="ListParagraph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[1</w:t>
      </w:r>
      <w:r w:rsidRPr="00AE2173">
        <w:rPr>
          <w:rFonts w:ascii="Times New Roman" w:hAnsi="Times New Roman" w:cs="Times New Roman"/>
          <w:i/>
          <w:iCs/>
          <w:sz w:val="28"/>
          <w:szCs w:val="28"/>
        </w:rPr>
        <w:t xml:space="preserve">] T. Gross, W. </w:t>
      </w:r>
      <w:proofErr w:type="spellStart"/>
      <w:r w:rsidRPr="00AE2173">
        <w:rPr>
          <w:rFonts w:ascii="Times New Roman" w:hAnsi="Times New Roman" w:cs="Times New Roman"/>
          <w:i/>
          <w:iCs/>
          <w:sz w:val="28"/>
          <w:szCs w:val="28"/>
        </w:rPr>
        <w:t>Ebenhoh</w:t>
      </w:r>
      <w:proofErr w:type="spellEnd"/>
      <w:r w:rsidRPr="00AE2173">
        <w:rPr>
          <w:rFonts w:ascii="Times New Roman" w:hAnsi="Times New Roman" w:cs="Times New Roman"/>
          <w:i/>
          <w:iCs/>
          <w:sz w:val="28"/>
          <w:szCs w:val="28"/>
        </w:rPr>
        <w:t xml:space="preserve">, U. </w:t>
      </w:r>
      <w:proofErr w:type="spellStart"/>
      <w:r w:rsidRPr="00AE2173">
        <w:rPr>
          <w:rFonts w:ascii="Times New Roman" w:hAnsi="Times New Roman" w:cs="Times New Roman"/>
          <w:i/>
          <w:iCs/>
          <w:sz w:val="28"/>
          <w:szCs w:val="28"/>
        </w:rPr>
        <w:t>Feudel</w:t>
      </w:r>
      <w:proofErr w:type="spellEnd"/>
      <w:r w:rsidRPr="00AE2173">
        <w:rPr>
          <w:rFonts w:ascii="Times New Roman" w:hAnsi="Times New Roman" w:cs="Times New Roman"/>
          <w:i/>
          <w:iCs/>
          <w:sz w:val="28"/>
          <w:szCs w:val="28"/>
        </w:rPr>
        <w:t xml:space="preserve">, Enrichment and </w:t>
      </w:r>
      <w:proofErr w:type="spellStart"/>
      <w:r w:rsidRPr="00AE2173">
        <w:rPr>
          <w:rFonts w:ascii="Times New Roman" w:hAnsi="Times New Roman" w:cs="Times New Roman"/>
          <w:i/>
          <w:iCs/>
          <w:sz w:val="28"/>
          <w:szCs w:val="28"/>
        </w:rPr>
        <w:t>foodchain</w:t>
      </w:r>
      <w:proofErr w:type="spellEnd"/>
      <w:r w:rsidRPr="00AE2173">
        <w:rPr>
          <w:rFonts w:ascii="Times New Roman" w:hAnsi="Times New Roman" w:cs="Times New Roman"/>
          <w:i/>
          <w:iCs/>
          <w:sz w:val="28"/>
          <w:szCs w:val="28"/>
        </w:rPr>
        <w:t xml:space="preserve"> stability: the impact of different forms of predator–prey interaction, J. </w:t>
      </w:r>
      <w:proofErr w:type="spellStart"/>
      <w:r w:rsidRPr="00AE2173">
        <w:rPr>
          <w:rFonts w:ascii="Times New Roman" w:hAnsi="Times New Roman" w:cs="Times New Roman"/>
          <w:i/>
          <w:iCs/>
          <w:sz w:val="28"/>
          <w:szCs w:val="28"/>
        </w:rPr>
        <w:t>Theor</w:t>
      </w:r>
      <w:proofErr w:type="spellEnd"/>
      <w:r w:rsidRPr="00AE2173">
        <w:rPr>
          <w:rFonts w:ascii="Times New Roman" w:hAnsi="Times New Roman" w:cs="Times New Roman"/>
          <w:i/>
          <w:iCs/>
          <w:sz w:val="28"/>
          <w:szCs w:val="28"/>
        </w:rPr>
        <w:t>. Biol. 227</w:t>
      </w:r>
    </w:p>
    <w:p w14:paraId="396427C8" w14:textId="77777777" w:rsidR="00AE2173" w:rsidRPr="00AE2173" w:rsidRDefault="00AE2173" w:rsidP="00AE2173">
      <w:pPr>
        <w:pStyle w:val="ListParagraph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r w:rsidRPr="00AE2173">
        <w:rPr>
          <w:rFonts w:ascii="Times New Roman" w:hAnsi="Times New Roman" w:cs="Times New Roman"/>
          <w:i/>
          <w:iCs/>
          <w:sz w:val="28"/>
          <w:szCs w:val="28"/>
        </w:rPr>
        <w:t>(2004) 349–358.</w:t>
      </w:r>
    </w:p>
    <w:p w14:paraId="5256F255" w14:textId="77777777" w:rsidR="00AE2173" w:rsidRPr="00AE2173" w:rsidRDefault="00AE2173" w:rsidP="00AE2173">
      <w:pPr>
        <w:pStyle w:val="ListParagraph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r w:rsidRPr="00AE2173">
        <w:rPr>
          <w:rFonts w:ascii="Times New Roman" w:hAnsi="Times New Roman" w:cs="Times New Roman"/>
          <w:i/>
          <w:iCs/>
          <w:sz w:val="28"/>
          <w:szCs w:val="28"/>
        </w:rPr>
        <w:t xml:space="preserve">[2] C.S. </w:t>
      </w:r>
      <w:proofErr w:type="spellStart"/>
      <w:r w:rsidRPr="00AE2173">
        <w:rPr>
          <w:rFonts w:ascii="Times New Roman" w:hAnsi="Times New Roman" w:cs="Times New Roman"/>
          <w:i/>
          <w:iCs/>
          <w:sz w:val="28"/>
          <w:szCs w:val="28"/>
        </w:rPr>
        <w:t>Holling</w:t>
      </w:r>
      <w:proofErr w:type="spellEnd"/>
      <w:r w:rsidRPr="00AE2173">
        <w:rPr>
          <w:rFonts w:ascii="Times New Roman" w:hAnsi="Times New Roman" w:cs="Times New Roman"/>
          <w:i/>
          <w:iCs/>
          <w:sz w:val="28"/>
          <w:szCs w:val="28"/>
        </w:rPr>
        <w:t xml:space="preserve">, The functional response of predators to prey density and its role in mimicry and population regulation, Can. </w:t>
      </w:r>
      <w:proofErr w:type="spellStart"/>
      <w:r w:rsidRPr="00AE2173">
        <w:rPr>
          <w:rFonts w:ascii="Times New Roman" w:hAnsi="Times New Roman" w:cs="Times New Roman"/>
          <w:i/>
          <w:iCs/>
          <w:sz w:val="28"/>
          <w:szCs w:val="28"/>
        </w:rPr>
        <w:t>Entomol</w:t>
      </w:r>
      <w:proofErr w:type="spellEnd"/>
      <w:r w:rsidRPr="00AE2173">
        <w:rPr>
          <w:rFonts w:ascii="Times New Roman" w:hAnsi="Times New Roman" w:cs="Times New Roman"/>
          <w:i/>
          <w:iCs/>
          <w:sz w:val="28"/>
          <w:szCs w:val="28"/>
        </w:rPr>
        <w:t>. Soc. 97 (1965)</w:t>
      </w:r>
    </w:p>
    <w:p w14:paraId="6C9B7613" w14:textId="77777777" w:rsidR="00AE2173" w:rsidRPr="00AE2173" w:rsidRDefault="00AE2173" w:rsidP="00AE2173">
      <w:pPr>
        <w:pStyle w:val="ListParagraph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r w:rsidRPr="00AE2173">
        <w:rPr>
          <w:rFonts w:ascii="Times New Roman" w:hAnsi="Times New Roman" w:cs="Times New Roman"/>
          <w:i/>
          <w:iCs/>
          <w:sz w:val="28"/>
          <w:szCs w:val="28"/>
        </w:rPr>
        <w:t>5–60.</w:t>
      </w:r>
    </w:p>
    <w:p w14:paraId="230DB6E2" w14:textId="77777777" w:rsidR="00AE2173" w:rsidRPr="00AE2173" w:rsidRDefault="00AE2173" w:rsidP="00AE2173">
      <w:pPr>
        <w:pStyle w:val="ListParagraph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r w:rsidRPr="00AE2173">
        <w:rPr>
          <w:rFonts w:ascii="Times New Roman" w:hAnsi="Times New Roman" w:cs="Times New Roman"/>
          <w:i/>
          <w:iCs/>
          <w:sz w:val="28"/>
          <w:szCs w:val="28"/>
        </w:rPr>
        <w:t xml:space="preserve">[3] B. Sahoo, S. </w:t>
      </w:r>
      <w:proofErr w:type="spellStart"/>
      <w:r w:rsidRPr="00AE2173">
        <w:rPr>
          <w:rFonts w:ascii="Times New Roman" w:hAnsi="Times New Roman" w:cs="Times New Roman"/>
          <w:i/>
          <w:iCs/>
          <w:sz w:val="28"/>
          <w:szCs w:val="28"/>
        </w:rPr>
        <w:t>Poria</w:t>
      </w:r>
      <w:proofErr w:type="spellEnd"/>
      <w:r w:rsidRPr="00AE2173">
        <w:rPr>
          <w:rFonts w:ascii="Times New Roman" w:hAnsi="Times New Roman" w:cs="Times New Roman"/>
          <w:i/>
          <w:iCs/>
          <w:sz w:val="28"/>
          <w:szCs w:val="28"/>
        </w:rPr>
        <w:t xml:space="preserve">, Effects of additional food in a delayed predator–prey model, Math. </w:t>
      </w:r>
      <w:proofErr w:type="spellStart"/>
      <w:r w:rsidRPr="00AE2173">
        <w:rPr>
          <w:rFonts w:ascii="Times New Roman" w:hAnsi="Times New Roman" w:cs="Times New Roman"/>
          <w:i/>
          <w:iCs/>
          <w:sz w:val="28"/>
          <w:szCs w:val="28"/>
        </w:rPr>
        <w:t>Biosci</w:t>
      </w:r>
      <w:proofErr w:type="spellEnd"/>
      <w:r w:rsidRPr="00AE2173">
        <w:rPr>
          <w:rFonts w:ascii="Times New Roman" w:hAnsi="Times New Roman" w:cs="Times New Roman"/>
          <w:i/>
          <w:iCs/>
          <w:sz w:val="28"/>
          <w:szCs w:val="28"/>
        </w:rPr>
        <w:t>. 261 (2015) 62–73.</w:t>
      </w:r>
    </w:p>
    <w:p w14:paraId="602DB8DE" w14:textId="77777777" w:rsidR="00AE2173" w:rsidRPr="00AE2173" w:rsidRDefault="00AE2173" w:rsidP="00AE2173">
      <w:pPr>
        <w:pStyle w:val="ListParagraph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r w:rsidRPr="00AE2173">
        <w:rPr>
          <w:rFonts w:ascii="Times New Roman" w:hAnsi="Times New Roman" w:cs="Times New Roman"/>
          <w:i/>
          <w:iCs/>
          <w:sz w:val="28"/>
          <w:szCs w:val="28"/>
        </w:rPr>
        <w:t xml:space="preserve">[4] S. </w:t>
      </w:r>
      <w:proofErr w:type="spellStart"/>
      <w:r w:rsidRPr="00AE2173">
        <w:rPr>
          <w:rFonts w:ascii="Times New Roman" w:hAnsi="Times New Roman" w:cs="Times New Roman"/>
          <w:i/>
          <w:iCs/>
          <w:sz w:val="28"/>
          <w:szCs w:val="28"/>
        </w:rPr>
        <w:t>Ruan</w:t>
      </w:r>
      <w:proofErr w:type="spellEnd"/>
      <w:r w:rsidRPr="00AE2173">
        <w:rPr>
          <w:rFonts w:ascii="Times New Roman" w:hAnsi="Times New Roman" w:cs="Times New Roman"/>
          <w:i/>
          <w:iCs/>
          <w:sz w:val="28"/>
          <w:szCs w:val="28"/>
        </w:rPr>
        <w:t>, D. Xiao, Global analysis in a predator–prey system with nonmonotonic functional response, SIAM J. Appl. Math. 61 (2001) 1445–1472.</w:t>
      </w:r>
    </w:p>
    <w:p w14:paraId="551A0266" w14:textId="77777777" w:rsidR="00AE2173" w:rsidRPr="00AE2173" w:rsidRDefault="00AE2173" w:rsidP="00AE2173">
      <w:pPr>
        <w:pStyle w:val="ListParagraph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r w:rsidRPr="00AE2173">
        <w:rPr>
          <w:rFonts w:ascii="Times New Roman" w:hAnsi="Times New Roman" w:cs="Times New Roman"/>
          <w:i/>
          <w:iCs/>
          <w:sz w:val="28"/>
          <w:szCs w:val="28"/>
        </w:rPr>
        <w:t xml:space="preserve">[5] W.W. Murdoch, Switching in general predators: experiments on predator specificity and stability of prey populations, Ecol. </w:t>
      </w:r>
      <w:proofErr w:type="spellStart"/>
      <w:r w:rsidRPr="00AE2173">
        <w:rPr>
          <w:rFonts w:ascii="Times New Roman" w:hAnsi="Times New Roman" w:cs="Times New Roman"/>
          <w:i/>
          <w:iCs/>
          <w:sz w:val="28"/>
          <w:szCs w:val="28"/>
        </w:rPr>
        <w:t>Monogr</w:t>
      </w:r>
      <w:proofErr w:type="spellEnd"/>
      <w:r w:rsidRPr="00AE2173">
        <w:rPr>
          <w:rFonts w:ascii="Times New Roman" w:hAnsi="Times New Roman" w:cs="Times New Roman"/>
          <w:i/>
          <w:iCs/>
          <w:sz w:val="28"/>
          <w:szCs w:val="28"/>
        </w:rPr>
        <w:t>. 39 (1969) 335–354.</w:t>
      </w:r>
    </w:p>
    <w:p w14:paraId="61DAF684" w14:textId="77777777" w:rsidR="00AE2173" w:rsidRPr="00AE2173" w:rsidRDefault="00AE2173" w:rsidP="00AE2173">
      <w:pPr>
        <w:pStyle w:val="ListParagraph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r w:rsidRPr="00AE2173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[6] P.A. </w:t>
      </w:r>
      <w:proofErr w:type="spellStart"/>
      <w:r w:rsidRPr="00AE2173">
        <w:rPr>
          <w:rFonts w:ascii="Times New Roman" w:hAnsi="Times New Roman" w:cs="Times New Roman"/>
          <w:i/>
          <w:iCs/>
          <w:sz w:val="28"/>
          <w:szCs w:val="28"/>
        </w:rPr>
        <w:t>Braza</w:t>
      </w:r>
      <w:proofErr w:type="spellEnd"/>
      <w:r w:rsidRPr="00AE2173">
        <w:rPr>
          <w:rFonts w:ascii="Times New Roman" w:hAnsi="Times New Roman" w:cs="Times New Roman"/>
          <w:i/>
          <w:iCs/>
          <w:sz w:val="28"/>
          <w:szCs w:val="28"/>
        </w:rPr>
        <w:t>, Predator–prey dynamics with square root functional responses, Nonlinear Anal. Real World Appl. 13 (2012) 1837–1843.</w:t>
      </w:r>
    </w:p>
    <w:p w14:paraId="283022A3" w14:textId="77777777" w:rsidR="00AE2173" w:rsidRPr="00AE2173" w:rsidRDefault="00AE2173" w:rsidP="00AE2173">
      <w:pPr>
        <w:pStyle w:val="ListParagraph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r w:rsidRPr="00AE2173">
        <w:rPr>
          <w:rFonts w:ascii="Times New Roman" w:hAnsi="Times New Roman" w:cs="Times New Roman"/>
          <w:i/>
          <w:iCs/>
          <w:sz w:val="28"/>
          <w:szCs w:val="28"/>
        </w:rPr>
        <w:t xml:space="preserve">[7] S. </w:t>
      </w:r>
      <w:proofErr w:type="spellStart"/>
      <w:r w:rsidRPr="00AE2173">
        <w:rPr>
          <w:rFonts w:ascii="Times New Roman" w:hAnsi="Times New Roman" w:cs="Times New Roman"/>
          <w:i/>
          <w:iCs/>
          <w:sz w:val="28"/>
          <w:szCs w:val="28"/>
        </w:rPr>
        <w:t>Khajanchi</w:t>
      </w:r>
      <w:proofErr w:type="spellEnd"/>
      <w:r w:rsidRPr="00AE2173">
        <w:rPr>
          <w:rFonts w:ascii="Times New Roman" w:hAnsi="Times New Roman" w:cs="Times New Roman"/>
          <w:i/>
          <w:iCs/>
          <w:sz w:val="28"/>
          <w:szCs w:val="28"/>
        </w:rPr>
        <w:t>, S. Banerjee, Role of constant prey refuge on stage structure predator–prey model with ratio dependent functional response, Appl. Math.</w:t>
      </w:r>
    </w:p>
    <w:p w14:paraId="59AD8448" w14:textId="77777777" w:rsidR="00AE2173" w:rsidRPr="00AE2173" w:rsidRDefault="00AE2173" w:rsidP="00AE2173">
      <w:pPr>
        <w:pStyle w:val="ListParagraph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AE2173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AE2173">
        <w:rPr>
          <w:rFonts w:ascii="Times New Roman" w:hAnsi="Times New Roman" w:cs="Times New Roman"/>
          <w:i/>
          <w:iCs/>
          <w:sz w:val="28"/>
          <w:szCs w:val="28"/>
        </w:rPr>
        <w:t>. 314 (2017) 193–198.</w:t>
      </w:r>
    </w:p>
    <w:p w14:paraId="70B8996B" w14:textId="77777777" w:rsidR="00AE2173" w:rsidRPr="00AE2173" w:rsidRDefault="00AE2173" w:rsidP="00AE2173">
      <w:pPr>
        <w:pStyle w:val="ListParagraph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r w:rsidRPr="00AE2173">
        <w:rPr>
          <w:rFonts w:ascii="Times New Roman" w:hAnsi="Times New Roman" w:cs="Times New Roman"/>
          <w:i/>
          <w:iCs/>
          <w:sz w:val="28"/>
          <w:szCs w:val="28"/>
        </w:rPr>
        <w:t xml:space="preserve">[8] O.D. </w:t>
      </w:r>
      <w:proofErr w:type="spellStart"/>
      <w:r w:rsidRPr="00AE2173">
        <w:rPr>
          <w:rFonts w:ascii="Times New Roman" w:hAnsi="Times New Roman" w:cs="Times New Roman"/>
          <w:i/>
          <w:iCs/>
          <w:sz w:val="28"/>
          <w:szCs w:val="28"/>
        </w:rPr>
        <w:t>Makinde</w:t>
      </w:r>
      <w:proofErr w:type="spellEnd"/>
      <w:r w:rsidRPr="00AE2173">
        <w:rPr>
          <w:rFonts w:ascii="Times New Roman" w:hAnsi="Times New Roman" w:cs="Times New Roman"/>
          <w:i/>
          <w:iCs/>
          <w:sz w:val="28"/>
          <w:szCs w:val="28"/>
        </w:rPr>
        <w:t xml:space="preserve">, Solving ratio-dependent predator–prey system with constant effort harvesting using </w:t>
      </w:r>
      <w:proofErr w:type="spellStart"/>
      <w:r w:rsidRPr="00AE2173">
        <w:rPr>
          <w:rFonts w:ascii="Times New Roman" w:hAnsi="Times New Roman" w:cs="Times New Roman"/>
          <w:i/>
          <w:iCs/>
          <w:sz w:val="28"/>
          <w:szCs w:val="28"/>
        </w:rPr>
        <w:t>adomian</w:t>
      </w:r>
      <w:proofErr w:type="spellEnd"/>
      <w:r w:rsidRPr="00AE2173">
        <w:rPr>
          <w:rFonts w:ascii="Times New Roman" w:hAnsi="Times New Roman" w:cs="Times New Roman"/>
          <w:i/>
          <w:iCs/>
          <w:sz w:val="28"/>
          <w:szCs w:val="28"/>
        </w:rPr>
        <w:t xml:space="preserve"> decomposition method, Appl. Math. Com</w:t>
      </w:r>
      <w:r w:rsidRPr="00AE2173">
        <w:rPr>
          <w:rFonts w:ascii="Times New Roman" w:hAnsi="Times New Roman" w:cs="Times New Roman"/>
          <w:i/>
          <w:iCs/>
          <w:sz w:val="28"/>
          <w:szCs w:val="28"/>
        </w:rPr>
        <w:t>put. 186 (2007) 17–22.</w:t>
      </w:r>
    </w:p>
    <w:p w14:paraId="74E280D9" w14:textId="77777777" w:rsidR="00AE2173" w:rsidRPr="00AE2173" w:rsidRDefault="00AE2173" w:rsidP="00AE2173">
      <w:pPr>
        <w:pStyle w:val="ListParagraph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r w:rsidRPr="00AE2173">
        <w:rPr>
          <w:rFonts w:ascii="Times New Roman" w:hAnsi="Times New Roman" w:cs="Times New Roman"/>
          <w:i/>
          <w:iCs/>
          <w:sz w:val="28"/>
          <w:szCs w:val="28"/>
        </w:rPr>
        <w:t xml:space="preserve">[9] C.M. </w:t>
      </w:r>
      <w:proofErr w:type="spellStart"/>
      <w:r w:rsidRPr="00AE2173">
        <w:rPr>
          <w:rFonts w:ascii="Times New Roman" w:hAnsi="Times New Roman" w:cs="Times New Roman"/>
          <w:i/>
          <w:iCs/>
          <w:sz w:val="28"/>
          <w:szCs w:val="28"/>
        </w:rPr>
        <w:t>Heggerud</w:t>
      </w:r>
      <w:proofErr w:type="spellEnd"/>
      <w:r w:rsidRPr="00AE2173">
        <w:rPr>
          <w:rFonts w:ascii="Times New Roman" w:hAnsi="Times New Roman" w:cs="Times New Roman"/>
          <w:i/>
          <w:iCs/>
          <w:sz w:val="28"/>
          <w:szCs w:val="28"/>
        </w:rPr>
        <w:t xml:space="preserve">, K. Lan, Local stability analysis of ratio-dependent predator–prey models with predator harvesting rates, Appl. Math. </w:t>
      </w:r>
      <w:proofErr w:type="spellStart"/>
      <w:r w:rsidRPr="00AE2173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AE2173">
        <w:rPr>
          <w:rFonts w:ascii="Times New Roman" w:hAnsi="Times New Roman" w:cs="Times New Roman"/>
          <w:i/>
          <w:iCs/>
          <w:sz w:val="28"/>
          <w:szCs w:val="28"/>
        </w:rPr>
        <w:t>. 270</w:t>
      </w:r>
    </w:p>
    <w:p w14:paraId="30760316" w14:textId="77777777" w:rsidR="00AE2173" w:rsidRPr="00AE2173" w:rsidRDefault="00AE2173" w:rsidP="00AE2173">
      <w:pPr>
        <w:pStyle w:val="ListParagraph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r w:rsidRPr="00AE2173">
        <w:rPr>
          <w:rFonts w:ascii="Times New Roman" w:hAnsi="Times New Roman" w:cs="Times New Roman"/>
          <w:i/>
          <w:iCs/>
          <w:sz w:val="28"/>
          <w:szCs w:val="28"/>
        </w:rPr>
        <w:t>(2015) 349–357.</w:t>
      </w:r>
    </w:p>
    <w:p w14:paraId="3A613F61" w14:textId="77777777" w:rsidR="00AE2173" w:rsidRPr="00AE2173" w:rsidRDefault="00AE2173" w:rsidP="00AE2173">
      <w:pPr>
        <w:pStyle w:val="ListParagraph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r w:rsidRPr="00AE2173">
        <w:rPr>
          <w:rFonts w:ascii="Times New Roman" w:hAnsi="Times New Roman" w:cs="Times New Roman"/>
          <w:i/>
          <w:iCs/>
          <w:sz w:val="28"/>
          <w:szCs w:val="28"/>
        </w:rPr>
        <w:t>[10] D. Pal, G.P. Samanta, G.S. Mahapatra, Selective harvesting of two competing fish species in the presence of toxicity with time delay, Appl. Math.</w:t>
      </w:r>
    </w:p>
    <w:p w14:paraId="3FC944A7" w14:textId="77777777" w:rsidR="00AE2173" w:rsidRPr="00AE2173" w:rsidRDefault="00AE2173" w:rsidP="00AE2173">
      <w:pPr>
        <w:pStyle w:val="ListParagraph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AE2173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AE2173">
        <w:rPr>
          <w:rFonts w:ascii="Times New Roman" w:hAnsi="Times New Roman" w:cs="Times New Roman"/>
          <w:i/>
          <w:iCs/>
          <w:sz w:val="28"/>
          <w:szCs w:val="28"/>
        </w:rPr>
        <w:t>. 313 (2017) 74–93.</w:t>
      </w:r>
    </w:p>
    <w:p w14:paraId="275BA166" w14:textId="77777777" w:rsidR="00AE2173" w:rsidRPr="00AE2173" w:rsidRDefault="00AE2173" w:rsidP="00AE2173">
      <w:pPr>
        <w:pStyle w:val="ListParagraph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r w:rsidRPr="00AE2173">
        <w:rPr>
          <w:rFonts w:ascii="Times New Roman" w:hAnsi="Times New Roman" w:cs="Times New Roman"/>
          <w:i/>
          <w:iCs/>
          <w:sz w:val="28"/>
          <w:szCs w:val="28"/>
        </w:rPr>
        <w:t xml:space="preserve">[11] B. Sahoo, S. </w:t>
      </w:r>
      <w:proofErr w:type="spellStart"/>
      <w:r w:rsidRPr="00AE2173">
        <w:rPr>
          <w:rFonts w:ascii="Times New Roman" w:hAnsi="Times New Roman" w:cs="Times New Roman"/>
          <w:i/>
          <w:iCs/>
          <w:sz w:val="28"/>
          <w:szCs w:val="28"/>
        </w:rPr>
        <w:t>Poria</w:t>
      </w:r>
      <w:proofErr w:type="spellEnd"/>
      <w:r w:rsidRPr="00AE2173">
        <w:rPr>
          <w:rFonts w:ascii="Times New Roman" w:hAnsi="Times New Roman" w:cs="Times New Roman"/>
          <w:i/>
          <w:iCs/>
          <w:sz w:val="28"/>
          <w:szCs w:val="28"/>
        </w:rPr>
        <w:t xml:space="preserve">, Effects of supplying alternative food in a predator–prey model with harvesting, Appl. Math. </w:t>
      </w:r>
      <w:proofErr w:type="spellStart"/>
      <w:r w:rsidRPr="00AE2173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AE2173">
        <w:rPr>
          <w:rFonts w:ascii="Times New Roman" w:hAnsi="Times New Roman" w:cs="Times New Roman"/>
          <w:i/>
          <w:iCs/>
          <w:sz w:val="28"/>
          <w:szCs w:val="28"/>
        </w:rPr>
        <w:t>. 234 (2014) 150–166.</w:t>
      </w:r>
    </w:p>
    <w:p w14:paraId="014B7AA9" w14:textId="77777777" w:rsidR="00AE2173" w:rsidRPr="00AE2173" w:rsidRDefault="00AE2173" w:rsidP="00AE2173">
      <w:pPr>
        <w:pStyle w:val="ListParagraph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r w:rsidRPr="00AE2173">
        <w:rPr>
          <w:rFonts w:ascii="Times New Roman" w:hAnsi="Times New Roman" w:cs="Times New Roman"/>
          <w:i/>
          <w:iCs/>
          <w:sz w:val="28"/>
          <w:szCs w:val="28"/>
        </w:rPr>
        <w:t>[12] C. Liu, N. Lu, Q. Zhang, J. Li, P. Liu, Modeling and analysis in a prey–predator system with commercial harvesting and double time delays, Appl. Math.</w:t>
      </w:r>
    </w:p>
    <w:p w14:paraId="47AD4623" w14:textId="77777777" w:rsidR="00AE2173" w:rsidRPr="00AE2173" w:rsidRDefault="00AE2173" w:rsidP="00AE2173">
      <w:pPr>
        <w:pStyle w:val="ListParagraph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AE2173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AE2173">
        <w:rPr>
          <w:rFonts w:ascii="Times New Roman" w:hAnsi="Times New Roman" w:cs="Times New Roman"/>
          <w:i/>
          <w:iCs/>
          <w:sz w:val="28"/>
          <w:szCs w:val="28"/>
        </w:rPr>
        <w:t>. 281 (2016) 77–101.</w:t>
      </w:r>
    </w:p>
    <w:p w14:paraId="5D689504" w14:textId="77777777" w:rsidR="00AE2173" w:rsidRPr="00AE2173" w:rsidRDefault="00AE2173" w:rsidP="00AE2173">
      <w:pPr>
        <w:pStyle w:val="ListParagraph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r w:rsidRPr="00AE2173">
        <w:rPr>
          <w:rFonts w:ascii="Times New Roman" w:hAnsi="Times New Roman" w:cs="Times New Roman"/>
          <w:i/>
          <w:iCs/>
          <w:sz w:val="28"/>
          <w:szCs w:val="28"/>
        </w:rPr>
        <w:t xml:space="preserve">[13] C.W. Clark, Mathematical </w:t>
      </w:r>
      <w:proofErr w:type="spellStart"/>
      <w:r w:rsidRPr="00AE2173">
        <w:rPr>
          <w:rFonts w:ascii="Times New Roman" w:hAnsi="Times New Roman" w:cs="Times New Roman"/>
          <w:i/>
          <w:iCs/>
          <w:sz w:val="28"/>
          <w:szCs w:val="28"/>
        </w:rPr>
        <w:t>Bioeconomics</w:t>
      </w:r>
      <w:proofErr w:type="spellEnd"/>
      <w:r w:rsidRPr="00AE2173">
        <w:rPr>
          <w:rFonts w:ascii="Times New Roman" w:hAnsi="Times New Roman" w:cs="Times New Roman"/>
          <w:i/>
          <w:iCs/>
          <w:sz w:val="28"/>
          <w:szCs w:val="28"/>
        </w:rPr>
        <w:t>: The Optimal Management of Renewable Resources, Wiley Series, New York, 1990.</w:t>
      </w:r>
    </w:p>
    <w:p w14:paraId="102999C4" w14:textId="77777777" w:rsidR="00AE2173" w:rsidRPr="00AE2173" w:rsidRDefault="00AE2173" w:rsidP="00AE2173">
      <w:pPr>
        <w:pStyle w:val="ListParagraph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r w:rsidRPr="00AE2173">
        <w:rPr>
          <w:rFonts w:ascii="Times New Roman" w:hAnsi="Times New Roman" w:cs="Times New Roman"/>
          <w:i/>
          <w:iCs/>
          <w:sz w:val="28"/>
          <w:szCs w:val="28"/>
        </w:rPr>
        <w:t xml:space="preserve">[14] B. Sahoo, S. </w:t>
      </w:r>
      <w:proofErr w:type="spellStart"/>
      <w:r w:rsidRPr="00AE2173">
        <w:rPr>
          <w:rFonts w:ascii="Times New Roman" w:hAnsi="Times New Roman" w:cs="Times New Roman"/>
          <w:i/>
          <w:iCs/>
          <w:sz w:val="28"/>
          <w:szCs w:val="28"/>
        </w:rPr>
        <w:t>Poria</w:t>
      </w:r>
      <w:proofErr w:type="spellEnd"/>
      <w:r w:rsidRPr="00AE2173">
        <w:rPr>
          <w:rFonts w:ascii="Times New Roman" w:hAnsi="Times New Roman" w:cs="Times New Roman"/>
          <w:i/>
          <w:iCs/>
          <w:sz w:val="28"/>
          <w:szCs w:val="28"/>
        </w:rPr>
        <w:t xml:space="preserve">, Effects of allochthonous resources in a three species food chain model with harvesting, Differ. </w:t>
      </w:r>
      <w:proofErr w:type="spellStart"/>
      <w:r w:rsidRPr="00AE2173">
        <w:rPr>
          <w:rFonts w:ascii="Times New Roman" w:hAnsi="Times New Roman" w:cs="Times New Roman"/>
          <w:i/>
          <w:iCs/>
          <w:sz w:val="28"/>
          <w:szCs w:val="28"/>
        </w:rPr>
        <w:t>Equ</w:t>
      </w:r>
      <w:proofErr w:type="spellEnd"/>
      <w:r w:rsidRPr="00AE2173">
        <w:rPr>
          <w:rFonts w:ascii="Times New Roman" w:hAnsi="Times New Roman" w:cs="Times New Roman"/>
          <w:i/>
          <w:iCs/>
          <w:sz w:val="28"/>
          <w:szCs w:val="28"/>
        </w:rPr>
        <w:t>. Dyn. Syst. 23 (2015) 257–279.</w:t>
      </w:r>
    </w:p>
    <w:p w14:paraId="26FCA97B" w14:textId="77777777" w:rsidR="00AE2173" w:rsidRPr="00AE2173" w:rsidRDefault="00AE2173" w:rsidP="00AE2173">
      <w:pPr>
        <w:pStyle w:val="ListParagraph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r w:rsidRPr="00AE2173">
        <w:rPr>
          <w:rFonts w:ascii="Times New Roman" w:hAnsi="Times New Roman" w:cs="Times New Roman"/>
          <w:i/>
          <w:iCs/>
          <w:sz w:val="28"/>
          <w:szCs w:val="28"/>
        </w:rPr>
        <w:t xml:space="preserve">[15] N. MacDonald, Time delay in prey–predator models, Math. </w:t>
      </w:r>
      <w:proofErr w:type="spellStart"/>
      <w:r w:rsidRPr="00AE2173">
        <w:rPr>
          <w:rFonts w:ascii="Times New Roman" w:hAnsi="Times New Roman" w:cs="Times New Roman"/>
          <w:i/>
          <w:iCs/>
          <w:sz w:val="28"/>
          <w:szCs w:val="28"/>
        </w:rPr>
        <w:t>Biosci</w:t>
      </w:r>
      <w:proofErr w:type="spellEnd"/>
      <w:r w:rsidRPr="00AE2173">
        <w:rPr>
          <w:rFonts w:ascii="Times New Roman" w:hAnsi="Times New Roman" w:cs="Times New Roman"/>
          <w:i/>
          <w:iCs/>
          <w:sz w:val="28"/>
          <w:szCs w:val="28"/>
        </w:rPr>
        <w:t>. 28 (1976) 321–330.</w:t>
      </w:r>
    </w:p>
    <w:p w14:paraId="45FE8CC7" w14:textId="77777777" w:rsidR="00AE2173" w:rsidRPr="00AE2173" w:rsidRDefault="00AE2173" w:rsidP="00AE2173">
      <w:pPr>
        <w:pStyle w:val="ListParagraph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r w:rsidRPr="00AE2173">
        <w:rPr>
          <w:rFonts w:ascii="Times New Roman" w:hAnsi="Times New Roman" w:cs="Times New Roman"/>
          <w:i/>
          <w:iCs/>
          <w:sz w:val="28"/>
          <w:szCs w:val="28"/>
        </w:rPr>
        <w:t xml:space="preserve">[16] N. MacDonald, Time delay in prey–predator models. II. Bifurcation theory, Math. </w:t>
      </w:r>
      <w:proofErr w:type="spellStart"/>
      <w:r w:rsidRPr="00AE2173">
        <w:rPr>
          <w:rFonts w:ascii="Times New Roman" w:hAnsi="Times New Roman" w:cs="Times New Roman"/>
          <w:i/>
          <w:iCs/>
          <w:sz w:val="28"/>
          <w:szCs w:val="28"/>
        </w:rPr>
        <w:t>Biosci</w:t>
      </w:r>
      <w:proofErr w:type="spellEnd"/>
      <w:r w:rsidRPr="00AE2173">
        <w:rPr>
          <w:rFonts w:ascii="Times New Roman" w:hAnsi="Times New Roman" w:cs="Times New Roman"/>
          <w:i/>
          <w:iCs/>
          <w:sz w:val="28"/>
          <w:szCs w:val="28"/>
        </w:rPr>
        <w:t>. 33 (1977) 227–234.</w:t>
      </w:r>
    </w:p>
    <w:p w14:paraId="516B97DE" w14:textId="77777777" w:rsidR="00AE2173" w:rsidRPr="00AE2173" w:rsidRDefault="00AE2173" w:rsidP="00AE2173">
      <w:pPr>
        <w:pStyle w:val="ListParagraph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r w:rsidRPr="00AE2173">
        <w:rPr>
          <w:rFonts w:ascii="Times New Roman" w:hAnsi="Times New Roman" w:cs="Times New Roman"/>
          <w:i/>
          <w:iCs/>
          <w:sz w:val="28"/>
          <w:szCs w:val="28"/>
        </w:rPr>
        <w:t>[17] M. Farkas, Stable oscillations in a predator–prey model with time lag, J. Math. Anal. Appl. 102 (1984) 175–188.</w:t>
      </w:r>
    </w:p>
    <w:p w14:paraId="27ADF6DE" w14:textId="77777777" w:rsidR="00AE2173" w:rsidRPr="00AE2173" w:rsidRDefault="00AE2173" w:rsidP="00AE2173">
      <w:pPr>
        <w:pStyle w:val="ListParagraph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r w:rsidRPr="00AE2173">
        <w:rPr>
          <w:rFonts w:ascii="Times New Roman" w:hAnsi="Times New Roman" w:cs="Times New Roman"/>
          <w:i/>
          <w:iCs/>
          <w:sz w:val="28"/>
          <w:szCs w:val="28"/>
        </w:rPr>
        <w:lastRenderedPageBreak/>
        <w:t>[18] M. Farkas, A. Farkas, G. Szabo, Multiparameter bifurcation diagrams in predator–prey models with time lag, J. Math. Biol. 26 (1988) 93–103.</w:t>
      </w:r>
    </w:p>
    <w:p w14:paraId="57E4669B" w14:textId="77777777" w:rsidR="00AE2173" w:rsidRPr="00AE2173" w:rsidRDefault="00AE2173" w:rsidP="00AE2173">
      <w:pPr>
        <w:pStyle w:val="ListParagraph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r w:rsidRPr="00AE2173">
        <w:rPr>
          <w:rFonts w:ascii="Times New Roman" w:hAnsi="Times New Roman" w:cs="Times New Roman"/>
          <w:i/>
          <w:iCs/>
          <w:sz w:val="28"/>
          <w:szCs w:val="28"/>
        </w:rPr>
        <w:t xml:space="preserve">[19] B. Sahoo, S. </w:t>
      </w:r>
      <w:proofErr w:type="spellStart"/>
      <w:r w:rsidRPr="00AE2173">
        <w:rPr>
          <w:rFonts w:ascii="Times New Roman" w:hAnsi="Times New Roman" w:cs="Times New Roman"/>
          <w:i/>
          <w:iCs/>
          <w:sz w:val="28"/>
          <w:szCs w:val="28"/>
        </w:rPr>
        <w:t>Poria</w:t>
      </w:r>
      <w:proofErr w:type="spellEnd"/>
      <w:r w:rsidRPr="00AE2173">
        <w:rPr>
          <w:rFonts w:ascii="Times New Roman" w:hAnsi="Times New Roman" w:cs="Times New Roman"/>
          <w:i/>
          <w:iCs/>
          <w:sz w:val="28"/>
          <w:szCs w:val="28"/>
        </w:rPr>
        <w:t>, Disease control in a food chain model supplying alternative food, Appl. Math. Model. 37 (2013) 5653–5663.</w:t>
      </w:r>
    </w:p>
    <w:p w14:paraId="70413ED8" w14:textId="77777777" w:rsidR="00AE2173" w:rsidRPr="00AE2173" w:rsidRDefault="00AE2173" w:rsidP="00AE2173">
      <w:pPr>
        <w:pStyle w:val="ListParagraph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r w:rsidRPr="00AE2173">
        <w:rPr>
          <w:rFonts w:ascii="Times New Roman" w:hAnsi="Times New Roman" w:cs="Times New Roman"/>
          <w:i/>
          <w:iCs/>
          <w:sz w:val="28"/>
          <w:szCs w:val="28"/>
        </w:rPr>
        <w:t xml:space="preserve">[20] S. </w:t>
      </w:r>
      <w:proofErr w:type="spellStart"/>
      <w:r w:rsidRPr="00AE2173">
        <w:rPr>
          <w:rFonts w:ascii="Times New Roman" w:hAnsi="Times New Roman" w:cs="Times New Roman"/>
          <w:i/>
          <w:iCs/>
          <w:sz w:val="28"/>
          <w:szCs w:val="28"/>
        </w:rPr>
        <w:t>Khajanchi</w:t>
      </w:r>
      <w:proofErr w:type="spellEnd"/>
      <w:r w:rsidRPr="00AE2173">
        <w:rPr>
          <w:rFonts w:ascii="Times New Roman" w:hAnsi="Times New Roman" w:cs="Times New Roman"/>
          <w:i/>
          <w:iCs/>
          <w:sz w:val="28"/>
          <w:szCs w:val="28"/>
        </w:rPr>
        <w:t xml:space="preserve">, Modeling the dynamics of stage-structure predator–prey system with Monod–Haldane type response function, Appl. Math. </w:t>
      </w:r>
      <w:proofErr w:type="spellStart"/>
      <w:r w:rsidRPr="00AE2173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AE2173">
        <w:rPr>
          <w:rFonts w:ascii="Times New Roman" w:hAnsi="Times New Roman" w:cs="Times New Roman"/>
          <w:i/>
          <w:iCs/>
          <w:sz w:val="28"/>
          <w:szCs w:val="28"/>
        </w:rPr>
        <w:t>. 302</w:t>
      </w:r>
    </w:p>
    <w:p w14:paraId="1214CBF3" w14:textId="77777777" w:rsidR="00AE2173" w:rsidRPr="00AE2173" w:rsidRDefault="00AE2173" w:rsidP="00AE2173">
      <w:pPr>
        <w:pStyle w:val="ListParagraph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r w:rsidRPr="00AE2173">
        <w:rPr>
          <w:rFonts w:ascii="Times New Roman" w:hAnsi="Times New Roman" w:cs="Times New Roman"/>
          <w:i/>
          <w:iCs/>
          <w:sz w:val="28"/>
          <w:szCs w:val="28"/>
        </w:rPr>
        <w:t>(2017) 122–143.</w:t>
      </w:r>
    </w:p>
    <w:p w14:paraId="42E0D6E9" w14:textId="77777777" w:rsidR="00AE2173" w:rsidRPr="00AE2173" w:rsidRDefault="00AE2173" w:rsidP="00AE2173">
      <w:pPr>
        <w:pStyle w:val="ListParagraph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r w:rsidRPr="00AE2173">
        <w:rPr>
          <w:rFonts w:ascii="Times New Roman" w:hAnsi="Times New Roman" w:cs="Times New Roman"/>
          <w:i/>
          <w:iCs/>
          <w:sz w:val="28"/>
          <w:szCs w:val="28"/>
        </w:rPr>
        <w:t xml:space="preserve">[21] S. </w:t>
      </w:r>
      <w:proofErr w:type="spellStart"/>
      <w:r w:rsidRPr="00AE2173">
        <w:rPr>
          <w:rFonts w:ascii="Times New Roman" w:hAnsi="Times New Roman" w:cs="Times New Roman"/>
          <w:i/>
          <w:iCs/>
          <w:sz w:val="28"/>
          <w:szCs w:val="28"/>
        </w:rPr>
        <w:t>Khajanchi</w:t>
      </w:r>
      <w:proofErr w:type="spellEnd"/>
      <w:r w:rsidRPr="00AE2173">
        <w:rPr>
          <w:rFonts w:ascii="Times New Roman" w:hAnsi="Times New Roman" w:cs="Times New Roman"/>
          <w:i/>
          <w:iCs/>
          <w:sz w:val="28"/>
          <w:szCs w:val="28"/>
        </w:rPr>
        <w:t xml:space="preserve">, Dynamic behavior of a </w:t>
      </w:r>
      <w:proofErr w:type="spellStart"/>
      <w:r w:rsidRPr="00AE2173">
        <w:rPr>
          <w:rFonts w:ascii="Times New Roman" w:hAnsi="Times New Roman" w:cs="Times New Roman"/>
          <w:i/>
          <w:iCs/>
          <w:sz w:val="28"/>
          <w:szCs w:val="28"/>
        </w:rPr>
        <w:t>Beddington</w:t>
      </w:r>
      <w:proofErr w:type="spellEnd"/>
      <w:r w:rsidRPr="00AE2173">
        <w:rPr>
          <w:rFonts w:ascii="Times New Roman" w:hAnsi="Times New Roman" w:cs="Times New Roman"/>
          <w:i/>
          <w:iCs/>
          <w:sz w:val="28"/>
          <w:szCs w:val="28"/>
        </w:rPr>
        <w:t>–</w:t>
      </w:r>
      <w:proofErr w:type="spellStart"/>
      <w:r w:rsidRPr="00AE2173">
        <w:rPr>
          <w:rFonts w:ascii="Times New Roman" w:hAnsi="Times New Roman" w:cs="Times New Roman"/>
          <w:i/>
          <w:iCs/>
          <w:sz w:val="28"/>
          <w:szCs w:val="28"/>
        </w:rPr>
        <w:t>Deangelis</w:t>
      </w:r>
      <w:proofErr w:type="spellEnd"/>
      <w:r w:rsidRPr="00AE2173">
        <w:rPr>
          <w:rFonts w:ascii="Times New Roman" w:hAnsi="Times New Roman" w:cs="Times New Roman"/>
          <w:i/>
          <w:iCs/>
          <w:sz w:val="28"/>
          <w:szCs w:val="28"/>
        </w:rPr>
        <w:t xml:space="preserve"> type stage structured predator–prey model, Appl. Math. </w:t>
      </w:r>
      <w:proofErr w:type="spellStart"/>
      <w:r w:rsidRPr="00AE2173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AE2173">
        <w:rPr>
          <w:rFonts w:ascii="Times New Roman" w:hAnsi="Times New Roman" w:cs="Times New Roman"/>
          <w:i/>
          <w:iCs/>
          <w:sz w:val="28"/>
          <w:szCs w:val="28"/>
        </w:rPr>
        <w:t>. 244 (2014) 344–360.</w:t>
      </w:r>
    </w:p>
    <w:p w14:paraId="46A173DF" w14:textId="77777777" w:rsidR="00AE2173" w:rsidRPr="00AE2173" w:rsidRDefault="00AE2173" w:rsidP="00AE2173">
      <w:pPr>
        <w:pStyle w:val="ListParagraph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r w:rsidRPr="00AE2173">
        <w:rPr>
          <w:rFonts w:ascii="Times New Roman" w:hAnsi="Times New Roman" w:cs="Times New Roman"/>
          <w:i/>
          <w:iCs/>
          <w:sz w:val="28"/>
          <w:szCs w:val="28"/>
        </w:rPr>
        <w:t xml:space="preserve">[22] B.K. Singh, J. Chattopadhyay, S. Sinha, The role of virus infection in a simple phytoplankton zooplankton system, J. </w:t>
      </w:r>
      <w:proofErr w:type="spellStart"/>
      <w:r w:rsidRPr="00AE2173">
        <w:rPr>
          <w:rFonts w:ascii="Times New Roman" w:hAnsi="Times New Roman" w:cs="Times New Roman"/>
          <w:i/>
          <w:iCs/>
          <w:sz w:val="28"/>
          <w:szCs w:val="28"/>
        </w:rPr>
        <w:t>Theor</w:t>
      </w:r>
      <w:proofErr w:type="spellEnd"/>
      <w:r w:rsidRPr="00AE2173">
        <w:rPr>
          <w:rFonts w:ascii="Times New Roman" w:hAnsi="Times New Roman" w:cs="Times New Roman"/>
          <w:i/>
          <w:iCs/>
          <w:sz w:val="28"/>
          <w:szCs w:val="28"/>
        </w:rPr>
        <w:t>. Biol. 231 (2004) 153–166.</w:t>
      </w:r>
    </w:p>
    <w:p w14:paraId="3AE719F0" w14:textId="77777777" w:rsidR="00AE2173" w:rsidRPr="00AE2173" w:rsidRDefault="00AE2173" w:rsidP="00AE2173">
      <w:pPr>
        <w:pStyle w:val="ListParagraph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r w:rsidRPr="00AE2173">
        <w:rPr>
          <w:rFonts w:ascii="Times New Roman" w:hAnsi="Times New Roman" w:cs="Times New Roman"/>
          <w:i/>
          <w:iCs/>
          <w:sz w:val="28"/>
          <w:szCs w:val="28"/>
        </w:rPr>
        <w:t>[23] B. Ghosh, T.K. Kar, Maximum sustainable yield and species extinction in a prey–predator system: some new results, J. Biol. Phys. 39 (2013) 453–467.</w:t>
      </w:r>
    </w:p>
    <w:p w14:paraId="4EDAE38E" w14:textId="77777777" w:rsidR="00AE2173" w:rsidRPr="00AE2173" w:rsidRDefault="00AE2173" w:rsidP="00AE2173">
      <w:pPr>
        <w:pStyle w:val="ListParagraph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r w:rsidRPr="00AE2173">
        <w:rPr>
          <w:rFonts w:ascii="Times New Roman" w:hAnsi="Times New Roman" w:cs="Times New Roman"/>
          <w:i/>
          <w:iCs/>
          <w:sz w:val="28"/>
          <w:szCs w:val="28"/>
        </w:rPr>
        <w:t>[24] B. Ghosh, T.K. Kar, Sustainable use of prey species in a prey-predator system: Jointly determined ecological thresholds and economic trade-offs, Ecol.</w:t>
      </w:r>
    </w:p>
    <w:p w14:paraId="3E58907C" w14:textId="77777777" w:rsidR="00AE2173" w:rsidRPr="00AE2173" w:rsidRDefault="00AE2173" w:rsidP="00AE2173">
      <w:pPr>
        <w:pStyle w:val="ListParagraph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r w:rsidRPr="00AE2173">
        <w:rPr>
          <w:rFonts w:ascii="Times New Roman" w:hAnsi="Times New Roman" w:cs="Times New Roman"/>
          <w:i/>
          <w:iCs/>
          <w:sz w:val="28"/>
          <w:szCs w:val="28"/>
        </w:rPr>
        <w:t>Model. 272 (2014) 49–58.</w:t>
      </w:r>
    </w:p>
    <w:p w14:paraId="66ABACFA" w14:textId="77777777" w:rsidR="00AE2173" w:rsidRPr="00AE2173" w:rsidRDefault="00AE2173" w:rsidP="00AE2173">
      <w:pPr>
        <w:pStyle w:val="ListParagraph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r w:rsidRPr="00AE2173">
        <w:rPr>
          <w:rFonts w:ascii="Times New Roman" w:hAnsi="Times New Roman" w:cs="Times New Roman"/>
          <w:i/>
          <w:iCs/>
          <w:sz w:val="28"/>
          <w:szCs w:val="28"/>
        </w:rPr>
        <w:t>[25] N. Taylor, C. Walters, Estimation of bioenergetics parameters for a stunted northern Pikeminnow population of South Central British Columbia, Open</w:t>
      </w:r>
    </w:p>
    <w:p w14:paraId="6317DB0B" w14:textId="77777777" w:rsidR="00AE2173" w:rsidRPr="00AE2173" w:rsidRDefault="00AE2173" w:rsidP="00AE2173">
      <w:pPr>
        <w:pStyle w:val="ListParagraph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r w:rsidRPr="00AE2173">
        <w:rPr>
          <w:rFonts w:ascii="Times New Roman" w:hAnsi="Times New Roman" w:cs="Times New Roman"/>
          <w:i/>
          <w:iCs/>
          <w:sz w:val="28"/>
          <w:szCs w:val="28"/>
        </w:rPr>
        <w:t>Fish Sci. J. 3 (2010) 110–121.</w:t>
      </w:r>
    </w:p>
    <w:p w14:paraId="253B283D" w14:textId="77777777" w:rsidR="00AE2173" w:rsidRPr="00AE2173" w:rsidRDefault="00AE2173" w:rsidP="00AE2173">
      <w:pPr>
        <w:pStyle w:val="ListParagraph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r w:rsidRPr="00AE2173">
        <w:rPr>
          <w:rFonts w:ascii="Times New Roman" w:hAnsi="Times New Roman" w:cs="Times New Roman"/>
          <w:i/>
          <w:iCs/>
          <w:sz w:val="28"/>
          <w:szCs w:val="28"/>
        </w:rPr>
        <w:t>[26] A. Hastings, T. Powell, Chaos in a three-species food chain, Ecology 72 (1991) 896–903.</w:t>
      </w:r>
    </w:p>
    <w:p w14:paraId="69836D92" w14:textId="77777777" w:rsidR="00AE2173" w:rsidRPr="00AE2173" w:rsidRDefault="00AE2173" w:rsidP="00AE2173">
      <w:pPr>
        <w:pStyle w:val="ListParagraph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r w:rsidRPr="00AE2173">
        <w:rPr>
          <w:rFonts w:ascii="Times New Roman" w:hAnsi="Times New Roman" w:cs="Times New Roman"/>
          <w:i/>
          <w:iCs/>
          <w:sz w:val="28"/>
          <w:szCs w:val="28"/>
        </w:rPr>
        <w:t xml:space="preserve">[27] D.L. Cheney, et al., Factors affecting reproduction and mortality among baboons in the Okavango delta, Botswana, Int. J. </w:t>
      </w:r>
      <w:proofErr w:type="spellStart"/>
      <w:r w:rsidRPr="00AE2173">
        <w:rPr>
          <w:rFonts w:ascii="Times New Roman" w:hAnsi="Times New Roman" w:cs="Times New Roman"/>
          <w:i/>
          <w:iCs/>
          <w:sz w:val="28"/>
          <w:szCs w:val="28"/>
        </w:rPr>
        <w:t>Primatol</w:t>
      </w:r>
      <w:proofErr w:type="spellEnd"/>
      <w:r w:rsidRPr="00AE2173">
        <w:rPr>
          <w:rFonts w:ascii="Times New Roman" w:hAnsi="Times New Roman" w:cs="Times New Roman"/>
          <w:i/>
          <w:iCs/>
          <w:sz w:val="28"/>
          <w:szCs w:val="28"/>
        </w:rPr>
        <w:t>. 25 (2004) 401–428.</w:t>
      </w:r>
    </w:p>
    <w:p w14:paraId="720F69D4" w14:textId="77777777" w:rsidR="00AE2173" w:rsidRPr="00AE2173" w:rsidRDefault="00AE2173" w:rsidP="00AE2173">
      <w:pPr>
        <w:pStyle w:val="ListParagraph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r w:rsidRPr="00AE2173">
        <w:rPr>
          <w:rFonts w:ascii="Times New Roman" w:hAnsi="Times New Roman" w:cs="Times New Roman"/>
          <w:i/>
          <w:iCs/>
          <w:sz w:val="28"/>
          <w:szCs w:val="28"/>
        </w:rPr>
        <w:t>[28] K. Chakraborty, S. Jana, T.K. Kar, Global dynamics and bifurcation in a stage structured prey–predator fishery model with harvesting, Appl. Math.</w:t>
      </w:r>
    </w:p>
    <w:p w14:paraId="545BEA84" w14:textId="77777777" w:rsidR="00AE2173" w:rsidRPr="00AE2173" w:rsidRDefault="00AE2173" w:rsidP="00AE2173">
      <w:pPr>
        <w:pStyle w:val="ListParagraph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AE2173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AE2173">
        <w:rPr>
          <w:rFonts w:ascii="Times New Roman" w:hAnsi="Times New Roman" w:cs="Times New Roman"/>
          <w:i/>
          <w:iCs/>
          <w:sz w:val="28"/>
          <w:szCs w:val="28"/>
        </w:rPr>
        <w:t>. 218 (2012) 9271–9290.</w:t>
      </w:r>
    </w:p>
    <w:p w14:paraId="6540B792" w14:textId="77777777" w:rsidR="00AE2173" w:rsidRPr="00AE2173" w:rsidRDefault="00AE2173" w:rsidP="00AE2173">
      <w:pPr>
        <w:pStyle w:val="ListParagraph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r w:rsidRPr="00AE2173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[29] A. </w:t>
      </w:r>
      <w:proofErr w:type="spellStart"/>
      <w:r w:rsidRPr="00AE2173">
        <w:rPr>
          <w:rFonts w:ascii="Times New Roman" w:hAnsi="Times New Roman" w:cs="Times New Roman"/>
          <w:i/>
          <w:iCs/>
          <w:sz w:val="28"/>
          <w:szCs w:val="28"/>
        </w:rPr>
        <w:t>Dhooge</w:t>
      </w:r>
      <w:proofErr w:type="spellEnd"/>
      <w:r w:rsidRPr="00AE2173">
        <w:rPr>
          <w:rFonts w:ascii="Times New Roman" w:hAnsi="Times New Roman" w:cs="Times New Roman"/>
          <w:i/>
          <w:iCs/>
          <w:sz w:val="28"/>
          <w:szCs w:val="28"/>
        </w:rPr>
        <w:t xml:space="preserve">, W. W. </w:t>
      </w:r>
      <w:proofErr w:type="spellStart"/>
      <w:r w:rsidRPr="00AE2173">
        <w:rPr>
          <w:rFonts w:ascii="Times New Roman" w:hAnsi="Times New Roman" w:cs="Times New Roman"/>
          <w:i/>
          <w:iCs/>
          <w:sz w:val="28"/>
          <w:szCs w:val="28"/>
        </w:rPr>
        <w:t>Govaerts</w:t>
      </w:r>
      <w:proofErr w:type="spellEnd"/>
      <w:r w:rsidRPr="00AE2173">
        <w:rPr>
          <w:rFonts w:ascii="Times New Roman" w:hAnsi="Times New Roman" w:cs="Times New Roman"/>
          <w:i/>
          <w:iCs/>
          <w:sz w:val="28"/>
          <w:szCs w:val="28"/>
        </w:rPr>
        <w:t xml:space="preserve">, Y.A. Kuznetsov, MATCONT: a MATLAB package for numerical bifurcation analysis of ODEs, ACM Trans. Math. </w:t>
      </w:r>
      <w:proofErr w:type="spellStart"/>
      <w:r w:rsidRPr="00AE2173">
        <w:rPr>
          <w:rFonts w:ascii="Times New Roman" w:hAnsi="Times New Roman" w:cs="Times New Roman"/>
          <w:i/>
          <w:iCs/>
          <w:sz w:val="28"/>
          <w:szCs w:val="28"/>
        </w:rPr>
        <w:t>Softw</w:t>
      </w:r>
      <w:proofErr w:type="spellEnd"/>
      <w:r w:rsidRPr="00AE2173">
        <w:rPr>
          <w:rFonts w:ascii="Times New Roman" w:hAnsi="Times New Roman" w:cs="Times New Roman"/>
          <w:i/>
          <w:iCs/>
          <w:sz w:val="28"/>
          <w:szCs w:val="28"/>
        </w:rPr>
        <w:t>. 29</w:t>
      </w:r>
    </w:p>
    <w:p w14:paraId="7ECF5246" w14:textId="77777777" w:rsidR="00AE2173" w:rsidRPr="00AE2173" w:rsidRDefault="00AE2173" w:rsidP="00AE2173">
      <w:pPr>
        <w:pStyle w:val="ListParagraph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r w:rsidRPr="00AE2173">
        <w:rPr>
          <w:rFonts w:ascii="Times New Roman" w:hAnsi="Times New Roman" w:cs="Times New Roman"/>
          <w:i/>
          <w:iCs/>
          <w:sz w:val="28"/>
          <w:szCs w:val="28"/>
        </w:rPr>
        <w:t>(2003) 141–164.</w:t>
      </w:r>
    </w:p>
    <w:p w14:paraId="72943965" w14:textId="77777777" w:rsidR="00AE2173" w:rsidRPr="00AE2173" w:rsidRDefault="00AE2173" w:rsidP="00AE2173">
      <w:pPr>
        <w:pStyle w:val="ListParagraph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r w:rsidRPr="00AE2173">
        <w:rPr>
          <w:rFonts w:ascii="Times New Roman" w:hAnsi="Times New Roman" w:cs="Times New Roman"/>
          <w:i/>
          <w:iCs/>
          <w:sz w:val="28"/>
          <w:szCs w:val="28"/>
        </w:rPr>
        <w:t xml:space="preserve">[30] W. </w:t>
      </w:r>
      <w:proofErr w:type="spellStart"/>
      <w:r w:rsidRPr="00AE2173">
        <w:rPr>
          <w:rFonts w:ascii="Times New Roman" w:hAnsi="Times New Roman" w:cs="Times New Roman"/>
          <w:i/>
          <w:iCs/>
          <w:sz w:val="28"/>
          <w:szCs w:val="28"/>
        </w:rPr>
        <w:t>Mestrom</w:t>
      </w:r>
      <w:proofErr w:type="spellEnd"/>
      <w:r w:rsidRPr="00AE2173">
        <w:rPr>
          <w:rFonts w:ascii="Times New Roman" w:hAnsi="Times New Roman" w:cs="Times New Roman"/>
          <w:i/>
          <w:iCs/>
          <w:sz w:val="28"/>
          <w:szCs w:val="28"/>
        </w:rPr>
        <w:t>, in: Continuation of limit cycles in MATLAB, Mathematical Institute, Utrecht University, The Netherlands, 2002. (Master Thesis).</w:t>
      </w:r>
    </w:p>
    <w:p w14:paraId="0DA3E7EB" w14:textId="3B6ABC2C" w:rsidR="00AE2173" w:rsidRDefault="00AE2173" w:rsidP="00AE2173">
      <w:pPr>
        <w:pStyle w:val="ListParagraph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r w:rsidRPr="00AE2173">
        <w:rPr>
          <w:rFonts w:ascii="Times New Roman" w:hAnsi="Times New Roman" w:cs="Times New Roman"/>
          <w:i/>
          <w:iCs/>
          <w:sz w:val="28"/>
          <w:szCs w:val="28"/>
        </w:rPr>
        <w:t>[31] A. Riet, in: A continuation toolbox in MATLAB, Mathematical Institute, Utrecht University, The Netherlands, 2000. (Master Thesis).</w:t>
      </w:r>
    </w:p>
    <w:p w14:paraId="190C6598" w14:textId="274CF16C" w:rsidR="00AE2173" w:rsidRPr="00751C03" w:rsidRDefault="00AE2173" w:rsidP="00AE2173">
      <w:pPr>
        <w:pStyle w:val="ListParagraph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[32] </w:t>
      </w:r>
      <w:r w:rsidRPr="00AE2173">
        <w:rPr>
          <w:rFonts w:ascii="Times New Roman" w:hAnsi="Times New Roman" w:cs="Times New Roman"/>
          <w:i/>
          <w:iCs/>
          <w:sz w:val="28"/>
          <w:szCs w:val="28"/>
        </w:rPr>
        <w:t xml:space="preserve">Dynamics of predator–prey system with fading memory - Banshidhar </w:t>
      </w:r>
      <w:proofErr w:type="spellStart"/>
      <w:r w:rsidRPr="00AE2173">
        <w:rPr>
          <w:rFonts w:ascii="Times New Roman" w:hAnsi="Times New Roman" w:cs="Times New Roman"/>
          <w:i/>
          <w:iCs/>
          <w:sz w:val="28"/>
          <w:szCs w:val="28"/>
        </w:rPr>
        <w:t>Sahooa</w:t>
      </w:r>
      <w:proofErr w:type="spellEnd"/>
      <w:r w:rsidRPr="00AE2173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AE2173">
        <w:rPr>
          <w:rFonts w:ascii="Cambria Math" w:hAnsi="Cambria Math" w:cs="Cambria Math"/>
          <w:i/>
          <w:iCs/>
          <w:sz w:val="28"/>
          <w:szCs w:val="28"/>
        </w:rPr>
        <w:t>∗</w:t>
      </w:r>
      <w:r w:rsidRPr="00AE2173">
        <w:rPr>
          <w:rFonts w:ascii="Times New Roman" w:hAnsi="Times New Roman" w:cs="Times New Roman"/>
          <w:i/>
          <w:iCs/>
          <w:sz w:val="28"/>
          <w:szCs w:val="28"/>
        </w:rPr>
        <w:t xml:space="preserve">, Swarup </w:t>
      </w:r>
      <w:proofErr w:type="spellStart"/>
      <w:r w:rsidRPr="00AE2173">
        <w:rPr>
          <w:rFonts w:ascii="Times New Roman" w:hAnsi="Times New Roman" w:cs="Times New Roman"/>
          <w:i/>
          <w:iCs/>
          <w:sz w:val="28"/>
          <w:szCs w:val="28"/>
        </w:rPr>
        <w:t>Poria</w:t>
      </w:r>
      <w:proofErr w:type="spellEnd"/>
      <w:r w:rsidRPr="00AE2173">
        <w:rPr>
          <w:rFonts w:ascii="Times New Roman" w:hAnsi="Times New Roman" w:cs="Times New Roman"/>
          <w:i/>
          <w:iCs/>
          <w:sz w:val="28"/>
          <w:szCs w:val="28"/>
        </w:rPr>
        <w:t xml:space="preserve"> b</w:t>
      </w:r>
    </w:p>
    <w:p w14:paraId="7CF48801" w14:textId="77777777" w:rsidR="00F24D8D" w:rsidRPr="00302520" w:rsidRDefault="00F24D8D" w:rsidP="00F24D8D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24D8D" w:rsidRPr="00302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F3ED8"/>
    <w:multiLevelType w:val="hybridMultilevel"/>
    <w:tmpl w:val="54580FFE"/>
    <w:lvl w:ilvl="0" w:tplc="8C2C00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787556C"/>
    <w:multiLevelType w:val="hybridMultilevel"/>
    <w:tmpl w:val="C23620E6"/>
    <w:lvl w:ilvl="0" w:tplc="4A1439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280647"/>
    <w:multiLevelType w:val="hybridMultilevel"/>
    <w:tmpl w:val="573290A4"/>
    <w:lvl w:ilvl="0" w:tplc="F410AE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9B3492C"/>
    <w:multiLevelType w:val="hybridMultilevel"/>
    <w:tmpl w:val="0EA2D95C"/>
    <w:lvl w:ilvl="0" w:tplc="B4E427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B806D2E"/>
    <w:multiLevelType w:val="multilevel"/>
    <w:tmpl w:val="FC0621A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3240" w:hanging="720"/>
      </w:pPr>
      <w:rPr>
        <w:rFonts w:ascii="Times New Roman" w:eastAsiaTheme="minorHAnsi" w:hAnsi="Times New Roman" w:cs="Times New Roman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num w:numId="1" w16cid:durableId="1975063902">
    <w:abstractNumId w:val="4"/>
  </w:num>
  <w:num w:numId="2" w16cid:durableId="1583678953">
    <w:abstractNumId w:val="3"/>
  </w:num>
  <w:num w:numId="3" w16cid:durableId="420952815">
    <w:abstractNumId w:val="1"/>
  </w:num>
  <w:num w:numId="4" w16cid:durableId="309287511">
    <w:abstractNumId w:val="2"/>
  </w:num>
  <w:num w:numId="5" w16cid:durableId="455221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20"/>
    <w:rsid w:val="00302520"/>
    <w:rsid w:val="003A5832"/>
    <w:rsid w:val="003E61F9"/>
    <w:rsid w:val="00751C03"/>
    <w:rsid w:val="00AE2173"/>
    <w:rsid w:val="00D71041"/>
    <w:rsid w:val="00E7147C"/>
    <w:rsid w:val="00F24D8D"/>
    <w:rsid w:val="00F2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FC27"/>
  <w15:chartTrackingRefBased/>
  <w15:docId w15:val="{C0F2C9D9-6DEF-4190-966B-16F70C30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Nhu Quynh 20206260</dc:creator>
  <cp:keywords/>
  <dc:description/>
  <cp:lastModifiedBy>Pham Nhu Quynh 20206260</cp:lastModifiedBy>
  <cp:revision>3</cp:revision>
  <dcterms:created xsi:type="dcterms:W3CDTF">2023-05-09T01:43:00Z</dcterms:created>
  <dcterms:modified xsi:type="dcterms:W3CDTF">2023-05-11T04:46:00Z</dcterms:modified>
</cp:coreProperties>
</file>