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i w:val="0"/>
        </w:rPr>
        <w:t>WEEK 3 PROJECT REPORT</w:t>
      </w:r>
    </w:p>
    <w:p>
      <w:pPr>
        <w:spacing w:after="100"/>
        <w:jc w:val="center"/>
      </w:pPr>
      <w:r>
        <w:rPr>
          <w:b/>
          <w:i w:val="0"/>
        </w:rPr>
        <w:t>AI Model Selection, Design and Evaluation Framework</w:t>
      </w:r>
    </w:p>
    <w:p>
      <w:pPr>
        <w:spacing w:after="100"/>
        <w:jc w:val="center"/>
      </w:pPr>
      <w:r>
        <w:rPr>
          <w:b/>
          <w:i w:val="0"/>
          <w:sz w:val="56"/>
        </w:rPr>
        <w:t>SupplySense AI</w:t>
      </w:r>
    </w:p>
    <w:p>
      <w:pPr>
        <w:spacing w:after="100"/>
        <w:jc w:val="center"/>
      </w:pPr>
      <w:r>
        <w:rPr>
          <w:b w:val="0"/>
          <w:i/>
        </w:rPr>
        <w:t>Predicting Supply Disruptions and Supporting Resilient Inventory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Project Item</w:t>
            </w:r>
          </w:p>
        </w:tc>
        <w:tc>
          <w:tcPr>
            <w:tcW w:type="dxa" w:w="5040"/>
            <w:vAlign w:val="center"/>
            <w:shd w:fill="D9EAF7"/>
          </w:tcPr>
          <w:p>
            <w:r>
              <w:rPr>
                <w:b/>
                <w:sz w:val="18"/>
              </w:rPr>
              <w:t>Details</w:t>
            </w:r>
          </w:p>
        </w:tc>
      </w:tr>
      <w:tr>
        <w:tc>
          <w:tcPr>
            <w:tcW w:type="dxa" w:w="5040"/>
          </w:tcPr>
          <w:p>
            <w:r>
              <w:rPr>
                <w:sz w:val="18"/>
              </w:rPr>
              <w:t>AI Solution</w:t>
            </w:r>
          </w:p>
        </w:tc>
        <w:tc>
          <w:tcPr>
            <w:tcW w:type="dxa" w:w="5040"/>
          </w:tcPr>
          <w:p>
            <w:r>
              <w:rPr>
                <w:sz w:val="18"/>
              </w:rPr>
              <w:t>SupplySense AI</w:t>
            </w:r>
          </w:p>
        </w:tc>
      </w:tr>
      <w:tr>
        <w:tc>
          <w:tcPr>
            <w:tcW w:type="dxa" w:w="5040"/>
          </w:tcPr>
          <w:p>
            <w:r>
              <w:rPr>
                <w:sz w:val="18"/>
              </w:rPr>
              <w:t>Selected Primary Model</w:t>
            </w:r>
          </w:p>
        </w:tc>
        <w:tc>
          <w:tcPr>
            <w:tcW w:type="dxa" w:w="5040"/>
          </w:tcPr>
          <w:p>
            <w:r>
              <w:rPr>
                <w:sz w:val="18"/>
              </w:rPr>
              <w:t>XGBoost Gradient-Boosted Decision Trees</w:t>
            </w:r>
          </w:p>
        </w:tc>
      </w:tr>
      <w:tr>
        <w:tc>
          <w:tcPr>
            <w:tcW w:type="dxa" w:w="5040"/>
          </w:tcPr>
          <w:p>
            <w:r>
              <w:rPr>
                <w:sz w:val="18"/>
              </w:rPr>
              <w:t>Primary ML Task</w:t>
            </w:r>
          </w:p>
        </w:tc>
        <w:tc>
          <w:tcPr>
            <w:tcW w:type="dxa" w:w="5040"/>
          </w:tcPr>
          <w:p>
            <w:r>
              <w:rPr>
                <w:sz w:val="18"/>
              </w:rPr>
              <w:t>Supplier / supply disruption risk classification</w:t>
            </w:r>
          </w:p>
        </w:tc>
      </w:tr>
      <w:tr>
        <w:tc>
          <w:tcPr>
            <w:tcW w:type="dxa" w:w="5040"/>
          </w:tcPr>
          <w:p>
            <w:r>
              <w:rPr>
                <w:sz w:val="18"/>
              </w:rPr>
              <w:t>Decision Output</w:t>
            </w:r>
          </w:p>
        </w:tc>
        <w:tc>
          <w:tcPr>
            <w:tcW w:type="dxa" w:w="5040"/>
          </w:tcPr>
          <w:p>
            <w:r>
              <w:rPr>
                <w:sz w:val="18"/>
              </w:rPr>
              <w:t>Risk probability, risk level, key drivers and recommended action</w:t>
            </w:r>
          </w:p>
        </w:tc>
      </w:tr>
      <w:tr>
        <w:tc>
          <w:tcPr>
            <w:tcW w:type="dxa" w:w="5040"/>
          </w:tcPr>
          <w:p>
            <w:r>
              <w:rPr>
                <w:sz w:val="18"/>
              </w:rPr>
              <w:t>Deployment Approach</w:t>
            </w:r>
          </w:p>
        </w:tc>
        <w:tc>
          <w:tcPr>
            <w:tcW w:type="dxa" w:w="5040"/>
          </w:tcPr>
          <w:p>
            <w:r>
              <w:rPr>
                <w:sz w:val="18"/>
              </w:rPr>
              <w:t>Cloud/API-based decision-support service with human approval</w:t>
            </w:r>
          </w:p>
        </w:tc>
      </w:tr>
      <w:tr>
        <w:tc>
          <w:tcPr>
            <w:tcW w:type="dxa" w:w="5040"/>
          </w:tcPr>
          <w:p>
            <w:r>
              <w:rPr>
                <w:sz w:val="18"/>
              </w:rPr>
              <w:t>Report Focus</w:t>
            </w:r>
          </w:p>
        </w:tc>
        <w:tc>
          <w:tcPr>
            <w:tcW w:type="dxa" w:w="5040"/>
          </w:tcPr>
          <w:p>
            <w:r>
              <w:rPr>
                <w:sz w:val="18"/>
              </w:rPr>
              <w:t>Model selection, architecture, data, integration, evaluation and risk management</w:t>
            </w:r>
          </w:p>
        </w:tc>
      </w:tr>
    </w:tbl>
    <w:p/>
    <w:p>
      <w:pPr>
        <w:spacing w:after="100"/>
        <w:jc w:val="center"/>
      </w:pPr>
      <w:r>
        <w:rPr>
          <w:b w:val="0"/>
          <w:i/>
        </w:rPr>
        <w:t>Continuation of the Week 1 strategy and Week 2 implementation blueprint.</w:t>
      </w:r>
    </w:p>
    <w:p>
      <w:r>
        <w:br w:type="page"/>
      </w:r>
    </w:p>
    <w:p>
      <w:pPr>
        <w:pStyle w:val="Heading1"/>
      </w:pPr>
      <w:r>
        <w:t>1. Executive Summary</w:t>
      </w:r>
    </w:p>
    <w:p>
      <w:pPr>
        <w:spacing w:after="100"/>
      </w:pPr>
      <w:r>
        <w:rPr>
          <w:b w:val="0"/>
          <w:i w:val="0"/>
        </w:rPr>
        <w:t>SupplySense AI is a conceptual AI-powered decision-support platform for small and medium-sized businesses that need to identify supply-chain disruption risk early and respond before shortages, delays or excess inventory become costly. This Week 3 report converts the earlier solution strategy and implementation blueprint into a concrete machine-learning design that can be trained, evaluated and integrated into the proposed platform.</w:t>
      </w:r>
    </w:p>
    <w:p>
      <w:pPr>
        <w:spacing w:after="100"/>
      </w:pPr>
      <w:r>
        <w:rPr>
          <w:b w:val="0"/>
          <w:i w:val="0"/>
        </w:rPr>
        <w:t>The primary model selected is XGBoost, a gradient-boosted decision-tree algorithm. It is well suited because the proposed system mainly uses structured business data such as supplier lead time, order history, inventory levels, delivery performance, demand variability, cancellation frequency and external risk indicators. XGBoost can capture nonlinear relationships and feature interactions, provides strong performance on tabular datasets, supports regularization and can provide useful feature-importance information.</w:t>
      </w:r>
    </w:p>
    <w:p>
      <w:pPr>
        <w:spacing w:after="100"/>
      </w:pPr>
      <w:r>
        <w:rPr>
          <w:b w:val="0"/>
          <w:i w:val="0"/>
        </w:rPr>
        <w:t>The model is designed as decision support rather than an autonomous authority. It produces a disruption-risk probability and explanations. A decision-orchestration layer can then recommend actions such as reviewing a purchase order, increasing safety stock, contacting an alternative supplier or escalating a high-risk event to a human manager.</w:t>
      </w:r>
    </w:p>
    <w:p>
      <w:pPr>
        <w:pStyle w:val="Heading1"/>
      </w:pPr>
      <w:r>
        <w:t>2. Problem Statement and ML Objective</w:t>
      </w:r>
    </w:p>
    <w:p>
      <w:pPr>
        <w:pStyle w:val="Heading2"/>
      </w:pPr>
      <w:r>
        <w:t>2.1 Business problem</w:t>
      </w:r>
    </w:p>
    <w:p>
      <w:pPr>
        <w:spacing w:after="100"/>
      </w:pPr>
      <w:r>
        <w:rPr>
          <w:b w:val="0"/>
          <w:i w:val="0"/>
        </w:rPr>
        <w:t>Supply disruptions are difficult to manage when organizations discover them only after a shipment is late or inventory is already too low. Smaller businesses may also lack dedicated data-science teams, so the model must work with ordinary operational data and remain practical to deploy.</w:t>
      </w:r>
    </w:p>
    <w:p>
      <w:pPr>
        <w:pStyle w:val="Heading2"/>
      </w:pPr>
      <w:r>
        <w:t>2.2 Machine-learning problem</w:t>
      </w:r>
    </w:p>
    <w:p>
      <w:pPr>
        <w:spacing w:after="100"/>
      </w:pPr>
      <w:r>
        <w:rPr>
          <w:b w:val="0"/>
          <w:i w:val="0"/>
        </w:rPr>
        <w:t>The ML task is supervised binary classification. For each supplier-order or supplier-period observation, the model predicts whether a material disruption will occur within a defined prediction window. A disruption may be defined as a significant delivery delay, order cancellation, partial fulfilment, or a resulting stockout.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Element</w:t>
            </w:r>
          </w:p>
        </w:tc>
        <w:tc>
          <w:tcPr>
            <w:tcW w:type="dxa" w:w="5040"/>
            <w:vAlign w:val="center"/>
            <w:shd w:fill="D9EAF7"/>
          </w:tcPr>
          <w:p>
            <w:r>
              <w:rPr>
                <w:b/>
                <w:sz w:val="18"/>
              </w:rPr>
              <w:t>Definition</w:t>
            </w:r>
          </w:p>
        </w:tc>
      </w:tr>
      <w:tr>
        <w:tc>
          <w:tcPr>
            <w:tcW w:type="dxa" w:w="5040"/>
          </w:tcPr>
          <w:p>
            <w:r>
              <w:rPr>
                <w:sz w:val="18"/>
              </w:rPr>
              <w:t>Unit of prediction</w:t>
            </w:r>
          </w:p>
        </w:tc>
        <w:tc>
          <w:tcPr>
            <w:tcW w:type="dxa" w:w="5040"/>
          </w:tcPr>
          <w:p>
            <w:r>
              <w:rPr>
                <w:sz w:val="18"/>
              </w:rPr>
              <w:t>Supplier × product × order or supplier × weekly observation</w:t>
            </w:r>
          </w:p>
        </w:tc>
      </w:tr>
      <w:tr>
        <w:tc>
          <w:tcPr>
            <w:tcW w:type="dxa" w:w="5040"/>
          </w:tcPr>
          <w:p>
            <w:r>
              <w:rPr>
                <w:sz w:val="18"/>
              </w:rPr>
              <w:t>Target</w:t>
            </w:r>
          </w:p>
        </w:tc>
        <w:tc>
          <w:tcPr>
            <w:tcW w:type="dxa" w:w="5040"/>
          </w:tcPr>
          <w:p>
            <w:r>
              <w:rPr>
                <w:sz w:val="18"/>
              </w:rPr>
              <w:t>1 = material disruption in prediction window; 0 = no disruption</w:t>
            </w:r>
          </w:p>
        </w:tc>
      </w:tr>
      <w:tr>
        <w:tc>
          <w:tcPr>
            <w:tcW w:type="dxa" w:w="5040"/>
          </w:tcPr>
          <w:p>
            <w:r>
              <w:rPr>
                <w:sz w:val="18"/>
              </w:rPr>
              <w:t>Prediction horizon</w:t>
            </w:r>
          </w:p>
        </w:tc>
        <w:tc>
          <w:tcPr>
            <w:tcW w:type="dxa" w:w="5040"/>
          </w:tcPr>
          <w:p>
            <w:r>
              <w:rPr>
                <w:sz w:val="18"/>
              </w:rPr>
              <w:t>Example: next 7–30 days, selected with the business team</w:t>
            </w:r>
          </w:p>
        </w:tc>
      </w:tr>
      <w:tr>
        <w:tc>
          <w:tcPr>
            <w:tcW w:type="dxa" w:w="5040"/>
          </w:tcPr>
          <w:p>
            <w:r>
              <w:rPr>
                <w:sz w:val="18"/>
              </w:rPr>
              <w:t>Output</w:t>
            </w:r>
          </w:p>
        </w:tc>
        <w:tc>
          <w:tcPr>
            <w:tcW w:type="dxa" w:w="5040"/>
          </w:tcPr>
          <w:p>
            <w:r>
              <w:rPr>
                <w:sz w:val="18"/>
              </w:rPr>
              <w:t>Probability from 0–1 plus Low / Medium / High risk band</w:t>
            </w:r>
          </w:p>
        </w:tc>
      </w:tr>
      <w:tr>
        <w:tc>
          <w:tcPr>
            <w:tcW w:type="dxa" w:w="5040"/>
          </w:tcPr>
          <w:p>
            <w:r>
              <w:rPr>
                <w:sz w:val="18"/>
              </w:rPr>
              <w:t>Business action</w:t>
            </w:r>
          </w:p>
        </w:tc>
        <w:tc>
          <w:tcPr>
            <w:tcW w:type="dxa" w:w="5040"/>
          </w:tcPr>
          <w:p>
            <w:r>
              <w:rPr>
                <w:sz w:val="18"/>
              </w:rPr>
              <w:t>Prioritize review, supplier follow-up, inventory adjustment or escalation</w:t>
            </w:r>
          </w:p>
        </w:tc>
      </w:tr>
      <w:tr>
        <w:tc>
          <w:tcPr>
            <w:tcW w:type="dxa" w:w="5040"/>
          </w:tcPr>
          <w:p>
            <w:r>
              <w:rPr>
                <w:sz w:val="18"/>
              </w:rPr>
              <w:t>Control</w:t>
            </w:r>
          </w:p>
        </w:tc>
        <w:tc>
          <w:tcPr>
            <w:tcW w:type="dxa" w:w="5040"/>
          </w:tcPr>
          <w:p>
            <w:r>
              <w:rPr>
                <w:sz w:val="18"/>
              </w:rPr>
              <w:t>High-impact actions remain subject to human approval</w:t>
            </w:r>
          </w:p>
        </w:tc>
      </w:tr>
    </w:tbl>
    <w:p/>
    <w:p>
      <w:pPr>
        <w:pStyle w:val="Heading1"/>
      </w:pPr>
      <w:r>
        <w:t>3. Model Selection and Justification</w:t>
      </w:r>
    </w:p>
    <w:p>
      <w:pPr>
        <w:pStyle w:val="Heading2"/>
      </w:pPr>
      <w:r>
        <w:t>3.1 Candidate algorithms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8"/>
              </w:rPr>
              <w:t>Candidate</w:t>
            </w:r>
          </w:p>
        </w:tc>
        <w:tc>
          <w:tcPr>
            <w:tcW w:type="dxa" w:w="2520"/>
            <w:vAlign w:val="center"/>
            <w:shd w:fill="D9EAF7"/>
          </w:tcPr>
          <w:p>
            <w:r>
              <w:rPr>
                <w:b/>
                <w:sz w:val="18"/>
              </w:rPr>
              <w:t>Strengths</w:t>
            </w:r>
          </w:p>
        </w:tc>
        <w:tc>
          <w:tcPr>
            <w:tcW w:type="dxa" w:w="2520"/>
            <w:vAlign w:val="center"/>
            <w:shd w:fill="D9EAF7"/>
          </w:tcPr>
          <w:p>
            <w:r>
              <w:rPr>
                <w:b/>
                <w:sz w:val="18"/>
              </w:rPr>
              <w:t>Limitations</w:t>
            </w:r>
          </w:p>
        </w:tc>
        <w:tc>
          <w:tcPr>
            <w:tcW w:type="dxa" w:w="2520"/>
            <w:vAlign w:val="center"/>
            <w:shd w:fill="D9EAF7"/>
          </w:tcPr>
          <w:p>
            <w:r>
              <w:rPr>
                <w:b/>
                <w:sz w:val="18"/>
              </w:rPr>
              <w:t>Decision</w:t>
            </w:r>
          </w:p>
        </w:tc>
      </w:tr>
      <w:tr>
        <w:tc>
          <w:tcPr>
            <w:tcW w:type="dxa" w:w="2520"/>
          </w:tcPr>
          <w:p>
            <w:r>
              <w:rPr>
                <w:sz w:val="18"/>
              </w:rPr>
              <w:t>Logistic Regression</w:t>
            </w:r>
          </w:p>
        </w:tc>
        <w:tc>
          <w:tcPr>
            <w:tcW w:type="dxa" w:w="2520"/>
          </w:tcPr>
          <w:p>
            <w:r>
              <w:rPr>
                <w:sz w:val="18"/>
              </w:rPr>
              <w:t>Fast, simple, interpretable baseline</w:t>
            </w:r>
          </w:p>
        </w:tc>
        <w:tc>
          <w:tcPr>
            <w:tcW w:type="dxa" w:w="2520"/>
          </w:tcPr>
          <w:p>
            <w:r>
              <w:rPr>
                <w:sz w:val="18"/>
              </w:rPr>
              <w:t>May miss nonlinear relationships</w:t>
            </w:r>
          </w:p>
        </w:tc>
        <w:tc>
          <w:tcPr>
            <w:tcW w:type="dxa" w:w="2520"/>
          </w:tcPr>
          <w:p>
            <w:r>
              <w:rPr>
                <w:sz w:val="18"/>
              </w:rPr>
              <w:t>Baseline</w:t>
            </w:r>
          </w:p>
        </w:tc>
      </w:tr>
      <w:tr>
        <w:tc>
          <w:tcPr>
            <w:tcW w:type="dxa" w:w="2520"/>
          </w:tcPr>
          <w:p>
            <w:r>
              <w:rPr>
                <w:sz w:val="18"/>
              </w:rPr>
              <w:t>Random Forest</w:t>
            </w:r>
          </w:p>
        </w:tc>
        <w:tc>
          <w:tcPr>
            <w:tcW w:type="dxa" w:w="2520"/>
          </w:tcPr>
          <w:p>
            <w:r>
              <w:rPr>
                <w:sz w:val="18"/>
              </w:rPr>
              <w:t>Robust tabular model; easy to train</w:t>
            </w:r>
          </w:p>
        </w:tc>
        <w:tc>
          <w:tcPr>
            <w:tcW w:type="dxa" w:w="2520"/>
          </w:tcPr>
          <w:p>
            <w:r>
              <w:rPr>
                <w:sz w:val="18"/>
              </w:rPr>
              <w:t>Can be larger and less efficient for this use case</w:t>
            </w:r>
          </w:p>
        </w:tc>
        <w:tc>
          <w:tcPr>
            <w:tcW w:type="dxa" w:w="2520"/>
          </w:tcPr>
          <w:p>
            <w:r>
              <w:rPr>
                <w:sz w:val="18"/>
              </w:rPr>
              <w:t>Benchmark</w:t>
            </w:r>
          </w:p>
        </w:tc>
      </w:tr>
      <w:tr>
        <w:tc>
          <w:tcPr>
            <w:tcW w:type="dxa" w:w="2520"/>
          </w:tcPr>
          <w:p>
            <w:r>
              <w:rPr>
                <w:sz w:val="18"/>
              </w:rPr>
              <w:t>XGBoost</w:t>
            </w:r>
          </w:p>
        </w:tc>
        <w:tc>
          <w:tcPr>
            <w:tcW w:type="dxa" w:w="2520"/>
          </w:tcPr>
          <w:p>
            <w:r>
              <w:rPr>
                <w:sz w:val="18"/>
              </w:rPr>
              <w:t>Strong tabular performance, nonlinear interactions, regularization, missing-value support</w:t>
            </w:r>
          </w:p>
        </w:tc>
        <w:tc>
          <w:tcPr>
            <w:tcW w:type="dxa" w:w="2520"/>
          </w:tcPr>
          <w:p>
            <w:r>
              <w:rPr>
                <w:sz w:val="18"/>
              </w:rPr>
              <w:t>Needs tuning and probability calibration checks</w:t>
            </w:r>
          </w:p>
        </w:tc>
        <w:tc>
          <w:tcPr>
            <w:tcW w:type="dxa" w:w="2520"/>
          </w:tcPr>
          <w:p>
            <w:r>
              <w:rPr>
                <w:sz w:val="18"/>
              </w:rPr>
              <w:t>SELECTED</w:t>
            </w:r>
          </w:p>
        </w:tc>
      </w:tr>
      <w:tr>
        <w:tc>
          <w:tcPr>
            <w:tcW w:type="dxa" w:w="2520"/>
          </w:tcPr>
          <w:p>
            <w:r>
              <w:rPr>
                <w:sz w:val="18"/>
              </w:rPr>
              <w:t>LSTM / Transformer</w:t>
            </w:r>
          </w:p>
        </w:tc>
        <w:tc>
          <w:tcPr>
            <w:tcW w:type="dxa" w:w="2520"/>
          </w:tcPr>
          <w:p>
            <w:r>
              <w:rPr>
                <w:sz w:val="18"/>
              </w:rPr>
              <w:t>Can model complex sequences</w:t>
            </w:r>
          </w:p>
        </w:tc>
        <w:tc>
          <w:tcPr>
            <w:tcW w:type="dxa" w:w="2520"/>
          </w:tcPr>
          <w:p>
            <w:r>
              <w:rPr>
                <w:sz w:val="18"/>
              </w:rPr>
              <w:t>Requires more data, compute and tuning</w:t>
            </w:r>
          </w:p>
        </w:tc>
        <w:tc>
          <w:tcPr>
            <w:tcW w:type="dxa" w:w="2520"/>
          </w:tcPr>
          <w:p>
            <w:r>
              <w:rPr>
                <w:sz w:val="18"/>
              </w:rPr>
              <w:t>Future extension</w:t>
            </w:r>
          </w:p>
        </w:tc>
      </w:tr>
    </w:tbl>
    <w:p/>
    <w:p>
      <w:pPr>
        <w:pStyle w:val="Heading2"/>
      </w:pPr>
      <w:r>
        <w:t>3.2 Why XGBoost is selected</w:t>
      </w:r>
    </w:p>
    <w:p>
      <w:pPr>
        <w:pStyle w:val="ListBullet"/>
        <w:spacing w:after="40"/>
      </w:pPr>
      <w:r>
        <w:t>The data is primarily structured and tabular rather than image, audio or free-form text.</w:t>
      </w:r>
    </w:p>
    <w:p>
      <w:pPr>
        <w:pStyle w:val="ListBullet"/>
        <w:spacing w:after="40"/>
      </w:pPr>
      <w:r>
        <w:t>Supplier reliability depends on nonlinear combinations such as delay history + low inventory + rising demand.</w:t>
      </w:r>
    </w:p>
    <w:p>
      <w:pPr>
        <w:pStyle w:val="ListBullet"/>
        <w:spacing w:after="40"/>
      </w:pPr>
      <w:r>
        <w:t>Boosted trees capture interactions without requiring a large neural network.</w:t>
      </w:r>
    </w:p>
    <w:p>
      <w:pPr>
        <w:pStyle w:val="ListBullet"/>
        <w:spacing w:after="40"/>
      </w:pPr>
      <w:r>
        <w:t>Regularization and controlled tree depth help reduce overfitting on moderate-sized business datasets.</w:t>
      </w:r>
    </w:p>
    <w:p>
      <w:pPr>
        <w:pStyle w:val="ListBullet"/>
        <w:spacing w:after="40"/>
      </w:pPr>
      <w:r>
        <w:t>The model can produce a probability that can be converted into operational risk bands.</w:t>
      </w:r>
    </w:p>
    <w:p>
      <w:pPr>
        <w:pStyle w:val="ListBullet"/>
        <w:spacing w:after="40"/>
      </w:pPr>
      <w:r>
        <w:t>Feature importance and SHAP explanations can help managers understand why an item was flagged.</w:t>
      </w:r>
    </w:p>
    <w:p>
      <w:pPr>
        <w:pStyle w:val="ListBullet"/>
        <w:spacing w:after="40"/>
      </w:pPr>
      <w:r>
        <w:t>Python-based deployment makes integration through an API practical for a prototype.</w:t>
      </w:r>
    </w:p>
    <w:p>
      <w:pPr>
        <w:pStyle w:val="Heading1"/>
      </w:pPr>
      <w:r>
        <w:t>4. Model Architecture</w:t>
      </w:r>
    </w:p>
    <w:p>
      <w:pPr>
        <w:spacing w:after="100"/>
      </w:pPr>
      <w:r>
        <w:rPr>
          <w:b w:val="0"/>
          <w:i w:val="0"/>
        </w:rPr>
        <w:t>XGBoost builds an ensemble of decision trees sequentially. Each new tree focuses on reducing the errors of the previous ensemble. For the binary classification task, the final ensemble produces a risk score that is converted into a probability. Probability calibration should be checked when the score is used to set business thresholds.</w:t>
      </w:r>
    </w:p>
    <w:p>
      <w:pPr>
        <w:jc w:val="center"/>
      </w:pPr>
      <w:r>
        <w:rPr>
          <w:rFonts w:ascii="Courier New" w:hAnsi="Courier New"/>
          <w:sz w:val="18"/>
        </w:rPr>
        <w:t>[ERP / POS / Orders / Inventory / Supplier Data]</w:t>
        <w:br/>
      </w:r>
      <w:r>
        <w:rPr>
          <w:rFonts w:ascii="Courier New" w:hAnsi="Courier New"/>
          <w:sz w:val="18"/>
        </w:rPr>
        <w:t>↓</w:t>
        <w:br/>
      </w:r>
      <w:r>
        <w:rPr>
          <w:rFonts w:ascii="Courier New" w:hAnsi="Courier New"/>
          <w:sz w:val="18"/>
        </w:rPr>
        <w:t>[Cleaning + Validation + Feature Engineering]</w:t>
        <w:br/>
      </w:r>
      <w:r>
        <w:rPr>
          <w:rFonts w:ascii="Courier New" w:hAnsi="Courier New"/>
          <w:sz w:val="18"/>
        </w:rPr>
        <w:t>↓</w:t>
        <w:br/>
      </w:r>
      <w:r>
        <w:rPr>
          <w:rFonts w:ascii="Courier New" w:hAnsi="Courier New"/>
          <w:sz w:val="18"/>
        </w:rPr>
        <w:t>[Time-Aware Train / Validation / Test Split]</w:t>
        <w:br/>
      </w:r>
      <w:r>
        <w:rPr>
          <w:rFonts w:ascii="Courier New" w:hAnsi="Courier New"/>
          <w:sz w:val="18"/>
        </w:rPr>
        <w:t>↓</w:t>
        <w:br/>
      </w:r>
      <w:r>
        <w:rPr>
          <w:rFonts w:ascii="Courier New" w:hAnsi="Courier New"/>
          <w:sz w:val="18"/>
        </w:rPr>
        <w:t>[XGBoost Disruption-Risk Classifier]</w:t>
        <w:br/>
      </w:r>
      <w:r>
        <w:rPr>
          <w:rFonts w:ascii="Courier New" w:hAnsi="Courier New"/>
          <w:sz w:val="18"/>
        </w:rPr>
        <w:t>↓</w:t>
        <w:br/>
      </w:r>
      <w:r>
        <w:rPr>
          <w:rFonts w:ascii="Courier New" w:hAnsi="Courier New"/>
          <w:sz w:val="18"/>
        </w:rPr>
        <w:t>[Probability Calibration + Risk Thresholds]</w:t>
        <w:br/>
      </w:r>
      <w:r>
        <w:rPr>
          <w:rFonts w:ascii="Courier New" w:hAnsi="Courier New"/>
          <w:sz w:val="18"/>
        </w:rPr>
        <w:t>↓</w:t>
        <w:br/>
      </w:r>
      <w:r>
        <w:rPr>
          <w:rFonts w:ascii="Courier New" w:hAnsi="Courier New"/>
          <w:sz w:val="18"/>
        </w:rPr>
        <w:t>[SHAP / Feature Explanations]</w:t>
        <w:br/>
      </w:r>
      <w:r>
        <w:rPr>
          <w:rFonts w:ascii="Courier New" w:hAnsi="Courier New"/>
          <w:sz w:val="18"/>
        </w:rPr>
        <w:t>↓</w:t>
        <w:br/>
      </w:r>
      <w:r>
        <w:rPr>
          <w:rFonts w:ascii="Courier New" w:hAnsi="Courier New"/>
          <w:sz w:val="18"/>
        </w:rPr>
        <w:t>[Decision Orchestrator]</w:t>
        <w:br/>
      </w:r>
      <w:r>
        <w:rPr>
          <w:rFonts w:ascii="Courier New" w:hAnsi="Courier New"/>
          <w:sz w:val="18"/>
        </w:rPr>
        <w:t>↓</w:t>
        <w:br/>
      </w:r>
      <w:r>
        <w:rPr>
          <w:rFonts w:ascii="Courier New" w:hAnsi="Courier New"/>
          <w:sz w:val="18"/>
        </w:rPr>
        <w:t>[Human Approval → Action → Monitoring → Feedback]</w:t>
        <w:br/>
      </w:r>
    </w:p>
    <w:p>
      <w:pPr>
        <w:pStyle w:val="Heading2"/>
      </w:pPr>
      <w:r>
        <w:t>4.1 Model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8"/>
              </w:rPr>
              <w:t>Component</w:t>
            </w:r>
          </w:p>
        </w:tc>
        <w:tc>
          <w:tcPr>
            <w:tcW w:type="dxa" w:w="5040"/>
            <w:vAlign w:val="center"/>
            <w:shd w:fill="D9EAF7"/>
          </w:tcPr>
          <w:p>
            <w:r>
              <w:rPr>
                <w:b/>
                <w:sz w:val="18"/>
              </w:rPr>
              <w:t>Purpose</w:t>
            </w:r>
          </w:p>
        </w:tc>
      </w:tr>
      <w:tr>
        <w:tc>
          <w:tcPr>
            <w:tcW w:type="dxa" w:w="5040"/>
          </w:tcPr>
          <w:p>
            <w:r>
              <w:rPr>
                <w:sz w:val="18"/>
              </w:rPr>
              <w:t>Input layer</w:t>
            </w:r>
          </w:p>
        </w:tc>
        <w:tc>
          <w:tcPr>
            <w:tcW w:type="dxa" w:w="5040"/>
          </w:tcPr>
          <w:p>
            <w:r>
              <w:rPr>
                <w:sz w:val="18"/>
              </w:rPr>
              <w:t>Receives historical and current operational features.</w:t>
            </w:r>
          </w:p>
        </w:tc>
      </w:tr>
      <w:tr>
        <w:tc>
          <w:tcPr>
            <w:tcW w:type="dxa" w:w="5040"/>
          </w:tcPr>
          <w:p>
            <w:r>
              <w:rPr>
                <w:sz w:val="18"/>
              </w:rPr>
              <w:t>Feature engineering</w:t>
            </w:r>
          </w:p>
        </w:tc>
        <w:tc>
          <w:tcPr>
            <w:tcW w:type="dxa" w:w="5040"/>
          </w:tcPr>
          <w:p>
            <w:r>
              <w:rPr>
                <w:sz w:val="18"/>
              </w:rPr>
              <w:t>Creates reliable variables such as delay rate and inventory coverage.</w:t>
            </w:r>
          </w:p>
        </w:tc>
      </w:tr>
      <w:tr>
        <w:tc>
          <w:tcPr>
            <w:tcW w:type="dxa" w:w="5040"/>
          </w:tcPr>
          <w:p>
            <w:r>
              <w:rPr>
                <w:sz w:val="18"/>
              </w:rPr>
              <w:t>XGBoost ensemble</w:t>
            </w:r>
          </w:p>
        </w:tc>
        <w:tc>
          <w:tcPr>
            <w:tcW w:type="dxa" w:w="5040"/>
          </w:tcPr>
          <w:p>
            <w:r>
              <w:rPr>
                <w:sz w:val="18"/>
              </w:rPr>
              <w:t>Learns nonlinear patterns associated with future disruptions.</w:t>
            </w:r>
          </w:p>
        </w:tc>
      </w:tr>
      <w:tr>
        <w:tc>
          <w:tcPr>
            <w:tcW w:type="dxa" w:w="5040"/>
          </w:tcPr>
          <w:p>
            <w:r>
              <w:rPr>
                <w:sz w:val="18"/>
              </w:rPr>
              <w:t>Probability layer</w:t>
            </w:r>
          </w:p>
        </w:tc>
        <w:tc>
          <w:tcPr>
            <w:tcW w:type="dxa" w:w="5040"/>
          </w:tcPr>
          <w:p>
            <w:r>
              <w:rPr>
                <w:sz w:val="18"/>
              </w:rPr>
              <w:t>Produces a disruption-risk probability and checks calibration.</w:t>
            </w:r>
          </w:p>
        </w:tc>
      </w:tr>
      <w:tr>
        <w:tc>
          <w:tcPr>
            <w:tcW w:type="dxa" w:w="5040"/>
          </w:tcPr>
          <w:p>
            <w:r>
              <w:rPr>
                <w:sz w:val="18"/>
              </w:rPr>
              <w:t>Explanation layer</w:t>
            </w:r>
          </w:p>
        </w:tc>
        <w:tc>
          <w:tcPr>
            <w:tcW w:type="dxa" w:w="5040"/>
          </w:tcPr>
          <w:p>
            <w:r>
              <w:rPr>
                <w:sz w:val="18"/>
              </w:rPr>
              <w:t>Identifies influential factors for each prediction.</w:t>
            </w:r>
          </w:p>
        </w:tc>
      </w:tr>
      <w:tr>
        <w:tc>
          <w:tcPr>
            <w:tcW w:type="dxa" w:w="5040"/>
          </w:tcPr>
          <w:p>
            <w:r>
              <w:rPr>
                <w:sz w:val="18"/>
              </w:rPr>
              <w:t>Decision layer</w:t>
            </w:r>
          </w:p>
        </w:tc>
        <w:tc>
          <w:tcPr>
            <w:tcW w:type="dxa" w:w="5040"/>
          </w:tcPr>
          <w:p>
            <w:r>
              <w:rPr>
                <w:sz w:val="18"/>
              </w:rPr>
              <w:t>Maps risk and context to recommended actions.</w:t>
            </w:r>
          </w:p>
        </w:tc>
      </w:tr>
      <w:tr>
        <w:tc>
          <w:tcPr>
            <w:tcW w:type="dxa" w:w="5040"/>
          </w:tcPr>
          <w:p>
            <w:r>
              <w:rPr>
                <w:sz w:val="18"/>
              </w:rPr>
              <w:t>Monitoring layer</w:t>
            </w:r>
          </w:p>
        </w:tc>
        <w:tc>
          <w:tcPr>
            <w:tcW w:type="dxa" w:w="5040"/>
          </w:tcPr>
          <w:p>
            <w:r>
              <w:rPr>
                <w:sz w:val="18"/>
              </w:rPr>
              <w:t>Tracks model quality, drift, latency and business outcomes.</w:t>
            </w:r>
          </w:p>
        </w:tc>
      </w:tr>
    </w:tbl>
    <w:p/>
    <w:p>
      <w:pPr>
        <w:pStyle w:val="Heading1"/>
      </w:pPr>
      <w:r>
        <w:t>5. Data Requirements and Feature Engineering</w:t>
      </w:r>
    </w:p>
    <w:p>
      <w:pPr>
        <w:pStyle w:val="Heading2"/>
      </w:pPr>
      <w:r>
        <w:t>5.1 Data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Source</w:t>
            </w:r>
          </w:p>
        </w:tc>
        <w:tc>
          <w:tcPr>
            <w:tcW w:type="dxa" w:w="3360"/>
            <w:vAlign w:val="center"/>
            <w:shd w:fill="D9EAF7"/>
          </w:tcPr>
          <w:p>
            <w:r>
              <w:rPr>
                <w:b/>
                <w:sz w:val="18"/>
              </w:rPr>
              <w:t>Example Fields</w:t>
            </w:r>
          </w:p>
        </w:tc>
        <w:tc>
          <w:tcPr>
            <w:tcW w:type="dxa" w:w="3360"/>
            <w:vAlign w:val="center"/>
            <w:shd w:fill="D9EAF7"/>
          </w:tcPr>
          <w:p>
            <w:r>
              <w:rPr>
                <w:b/>
                <w:sz w:val="18"/>
              </w:rPr>
              <w:t>Use</w:t>
            </w:r>
          </w:p>
        </w:tc>
      </w:tr>
      <w:tr>
        <w:tc>
          <w:tcPr>
            <w:tcW w:type="dxa" w:w="3360"/>
          </w:tcPr>
          <w:p>
            <w:r>
              <w:rPr>
                <w:sz w:val="18"/>
              </w:rPr>
              <w:t>Orders / procurement</w:t>
            </w:r>
          </w:p>
        </w:tc>
        <w:tc>
          <w:tcPr>
            <w:tcW w:type="dxa" w:w="3360"/>
          </w:tcPr>
          <w:p>
            <w:r>
              <w:rPr>
                <w:sz w:val="18"/>
              </w:rPr>
              <w:t>order_date, quantity, promised_date, actual_date, status</w:t>
            </w:r>
          </w:p>
        </w:tc>
        <w:tc>
          <w:tcPr>
            <w:tcW w:type="dxa" w:w="3360"/>
          </w:tcPr>
          <w:p>
            <w:r>
              <w:rPr>
                <w:sz w:val="18"/>
              </w:rPr>
              <w:t>Learn delay and cancellation patterns</w:t>
            </w:r>
          </w:p>
        </w:tc>
      </w:tr>
      <w:tr>
        <w:tc>
          <w:tcPr>
            <w:tcW w:type="dxa" w:w="3360"/>
          </w:tcPr>
          <w:p>
            <w:r>
              <w:rPr>
                <w:sz w:val="18"/>
              </w:rPr>
              <w:t>Supplier master</w:t>
            </w:r>
          </w:p>
        </w:tc>
        <w:tc>
          <w:tcPr>
            <w:tcW w:type="dxa" w:w="3360"/>
          </w:tcPr>
          <w:p>
            <w:r>
              <w:rPr>
                <w:sz w:val="18"/>
              </w:rPr>
              <w:t>supplier_id, region, category, capacity, contract terms</w:t>
            </w:r>
          </w:p>
        </w:tc>
        <w:tc>
          <w:tcPr>
            <w:tcW w:type="dxa" w:w="3360"/>
          </w:tcPr>
          <w:p>
            <w:r>
              <w:rPr>
                <w:sz w:val="18"/>
              </w:rPr>
              <w:t>Supplier context</w:t>
            </w:r>
          </w:p>
        </w:tc>
      </w:tr>
      <w:tr>
        <w:tc>
          <w:tcPr>
            <w:tcW w:type="dxa" w:w="3360"/>
          </w:tcPr>
          <w:p>
            <w:r>
              <w:rPr>
                <w:sz w:val="18"/>
              </w:rPr>
              <w:t>Inventory</w:t>
            </w:r>
          </w:p>
        </w:tc>
        <w:tc>
          <w:tcPr>
            <w:tcW w:type="dxa" w:w="3360"/>
          </w:tcPr>
          <w:p>
            <w:r>
              <w:rPr>
                <w:sz w:val="18"/>
              </w:rPr>
              <w:t>stock_on_hand, safety_stock, reorder_point, stockout_count</w:t>
            </w:r>
          </w:p>
        </w:tc>
        <w:tc>
          <w:tcPr>
            <w:tcW w:type="dxa" w:w="3360"/>
          </w:tcPr>
          <w:p>
            <w:r>
              <w:rPr>
                <w:sz w:val="18"/>
              </w:rPr>
              <w:t>Measure exposure</w:t>
            </w:r>
          </w:p>
        </w:tc>
      </w:tr>
      <w:tr>
        <w:tc>
          <w:tcPr>
            <w:tcW w:type="dxa" w:w="3360"/>
          </w:tcPr>
          <w:p>
            <w:r>
              <w:rPr>
                <w:sz w:val="18"/>
              </w:rPr>
              <w:t>Sales / demand</w:t>
            </w:r>
          </w:p>
        </w:tc>
        <w:tc>
          <w:tcPr>
            <w:tcW w:type="dxa" w:w="3360"/>
          </w:tcPr>
          <w:p>
            <w:r>
              <w:rPr>
                <w:sz w:val="18"/>
              </w:rPr>
              <w:t>daily/weekly demand, product_id, units_sold</w:t>
            </w:r>
          </w:p>
        </w:tc>
        <w:tc>
          <w:tcPr>
            <w:tcW w:type="dxa" w:w="3360"/>
          </w:tcPr>
          <w:p>
            <w:r>
              <w:rPr>
                <w:sz w:val="18"/>
              </w:rPr>
              <w:t>Demand pressure and variability</w:t>
            </w:r>
          </w:p>
        </w:tc>
      </w:tr>
      <w:tr>
        <w:tc>
          <w:tcPr>
            <w:tcW w:type="dxa" w:w="3360"/>
          </w:tcPr>
          <w:p>
            <w:r>
              <w:rPr>
                <w:sz w:val="18"/>
              </w:rPr>
              <w:t>Delivery history</w:t>
            </w:r>
          </w:p>
        </w:tc>
        <w:tc>
          <w:tcPr>
            <w:tcW w:type="dxa" w:w="3360"/>
          </w:tcPr>
          <w:p>
            <w:r>
              <w:rPr>
                <w:sz w:val="18"/>
              </w:rPr>
              <w:t>lead_time, delay_days, on_time_flag</w:t>
            </w:r>
          </w:p>
        </w:tc>
        <w:tc>
          <w:tcPr>
            <w:tcW w:type="dxa" w:w="3360"/>
          </w:tcPr>
          <w:p>
            <w:r>
              <w:rPr>
                <w:sz w:val="18"/>
              </w:rPr>
              <w:t>Reliability signals</w:t>
            </w:r>
          </w:p>
        </w:tc>
      </w:tr>
      <w:tr>
        <w:tc>
          <w:tcPr>
            <w:tcW w:type="dxa" w:w="3360"/>
          </w:tcPr>
          <w:p>
            <w:r>
              <w:rPr>
                <w:sz w:val="18"/>
              </w:rPr>
              <w:t>External risk feeds</w:t>
            </w:r>
          </w:p>
        </w:tc>
        <w:tc>
          <w:tcPr>
            <w:tcW w:type="dxa" w:w="3360"/>
          </w:tcPr>
          <w:p>
            <w:r>
              <w:rPr>
                <w:sz w:val="18"/>
              </w:rPr>
              <w:t>logistics or weather risk indicators</w:t>
            </w:r>
          </w:p>
        </w:tc>
        <w:tc>
          <w:tcPr>
            <w:tcW w:type="dxa" w:w="3360"/>
          </w:tcPr>
          <w:p>
            <w:r>
              <w:rPr>
                <w:sz w:val="18"/>
              </w:rPr>
              <w:t>Additional context when available</w:t>
            </w:r>
          </w:p>
        </w:tc>
      </w:tr>
    </w:tbl>
    <w:p/>
    <w:p>
      <w:pPr>
        <w:pStyle w:val="Heading2"/>
      </w:pPr>
      <w:r>
        <w:t>5.2 Feature engineering</w:t>
      </w:r>
    </w:p>
    <w:p>
      <w:pPr>
        <w:pStyle w:val="ListBullet"/>
        <w:spacing w:after="40"/>
      </w:pPr>
      <w:r>
        <w:t>Supplier on-time delivery rate over previous 30/60/90 days.</w:t>
      </w:r>
    </w:p>
    <w:p>
      <w:pPr>
        <w:pStyle w:val="ListBullet"/>
        <w:spacing w:after="40"/>
      </w:pPr>
      <w:r>
        <w:t>Average and standard deviation of historical lead time.</w:t>
      </w:r>
    </w:p>
    <w:p>
      <w:pPr>
        <w:pStyle w:val="ListBullet"/>
        <w:spacing w:after="40"/>
      </w:pPr>
      <w:r>
        <w:t>Recent delay frequency and average delay duration.</w:t>
      </w:r>
    </w:p>
    <w:p>
      <w:pPr>
        <w:pStyle w:val="ListBullet"/>
        <w:spacing w:after="40"/>
      </w:pPr>
      <w:r>
        <w:t>Order cancellation or partial-fulfilment rate.</w:t>
      </w:r>
    </w:p>
    <w:p>
      <w:pPr>
        <w:pStyle w:val="ListBullet"/>
        <w:spacing w:after="40"/>
      </w:pPr>
      <w:r>
        <w:t>Inventory coverage in days = stock on hand ÷ recent average demand.</w:t>
      </w:r>
    </w:p>
    <w:p>
      <w:pPr>
        <w:pStyle w:val="ListBullet"/>
        <w:spacing w:after="40"/>
      </w:pPr>
      <w:r>
        <w:t>Recent demand growth and demand volatility.</w:t>
      </w:r>
    </w:p>
    <w:p>
      <w:pPr>
        <w:pStyle w:val="ListBullet"/>
        <w:spacing w:after="40"/>
      </w:pPr>
      <w:r>
        <w:t>Number of open and overdue purchase orders.</w:t>
      </w:r>
    </w:p>
    <w:p>
      <w:pPr>
        <w:pStyle w:val="ListBullet"/>
        <w:spacing w:after="40"/>
      </w:pPr>
      <w:r>
        <w:t>Supplier-product historical disruption frequency.</w:t>
      </w:r>
    </w:p>
    <w:p>
      <w:pPr>
        <w:pStyle w:val="ListBullet"/>
        <w:spacing w:after="40"/>
      </w:pPr>
      <w:r>
        <w:t>Calendar and seasonal indicators.</w:t>
      </w:r>
    </w:p>
    <w:p>
      <w:pPr>
        <w:pStyle w:val="Heading2"/>
      </w:pPr>
      <w:r>
        <w:t>5.3 Preprocessing</w:t>
      </w:r>
    </w:p>
    <w:p>
      <w:pPr>
        <w:pStyle w:val="ListBullet"/>
        <w:spacing w:after="40"/>
      </w:pPr>
      <w:r>
        <w:t>Remove duplicate transactions and resolve inconsistent supplier/product identifiers.</w:t>
      </w:r>
    </w:p>
    <w:p>
      <w:pPr>
        <w:pStyle w:val="ListBullet"/>
        <w:spacing w:after="40"/>
      </w:pPr>
      <w:r>
        <w:t>Handle missing values using rules derived only from training data.</w:t>
      </w:r>
    </w:p>
    <w:p>
      <w:pPr>
        <w:pStyle w:val="ListBullet"/>
        <w:spacing w:after="40"/>
      </w:pPr>
      <w:r>
        <w:t>Investigate extreme values caused by data-entry errors.</w:t>
      </w:r>
    </w:p>
    <w:p>
      <w:pPr>
        <w:pStyle w:val="ListBullet"/>
        <w:spacing w:after="40"/>
      </w:pPr>
      <w:r>
        <w:t>Encode categorical variables consistently between training and production.</w:t>
      </w:r>
    </w:p>
    <w:p>
      <w:pPr>
        <w:pStyle w:val="ListBullet"/>
        <w:spacing w:after="40"/>
      </w:pPr>
      <w:r>
        <w:t>Use chronological splitting to prevent future information from entering training.</w:t>
      </w:r>
    </w:p>
    <w:p>
      <w:pPr>
        <w:pStyle w:val="ListBullet"/>
        <w:spacing w:after="40"/>
      </w:pPr>
      <w:r>
        <w:t>Maintain a feature dictionary containing source, unit, definition and allowed range.</w:t>
      </w:r>
    </w:p>
    <w:p>
      <w:pPr>
        <w:pStyle w:val="Heading1"/>
      </w:pPr>
      <w:r>
        <w:t>6. Training and Design Specifications</w:t>
      </w:r>
    </w:p>
    <w:p>
      <w:pPr>
        <w:pStyle w:val="Heading2"/>
      </w:pPr>
      <w:r>
        <w:t>6.1 Training pipeline</w:t>
      </w:r>
    </w:p>
    <w:p>
      <w:pPr>
        <w:pStyle w:val="ListNumber"/>
        <w:spacing w:after="40"/>
      </w:pPr>
      <w:r>
        <w:t>Collect and validate historical data.</w:t>
      </w:r>
    </w:p>
    <w:p>
      <w:pPr>
        <w:pStyle w:val="ListNumber"/>
        <w:spacing w:after="40"/>
      </w:pPr>
      <w:r>
        <w:t>Define the disruption label using a documented business rule.</w:t>
      </w:r>
    </w:p>
    <w:p>
      <w:pPr>
        <w:pStyle w:val="ListNumber"/>
        <w:spacing w:after="40"/>
      </w:pPr>
      <w:r>
        <w:t>Create features using only information available before the prediction cutoff.</w:t>
      </w:r>
    </w:p>
    <w:p>
      <w:pPr>
        <w:pStyle w:val="ListNumber"/>
        <w:spacing w:after="40"/>
      </w:pPr>
      <w:r>
        <w:t>Split data chronologically into training, validation and test periods.</w:t>
      </w:r>
    </w:p>
    <w:p>
      <w:pPr>
        <w:pStyle w:val="ListNumber"/>
        <w:spacing w:after="40"/>
      </w:pPr>
      <w:r>
        <w:t>Train a simple baseline first.</w:t>
      </w:r>
    </w:p>
    <w:p>
      <w:pPr>
        <w:pStyle w:val="ListNumber"/>
        <w:spacing w:after="40"/>
      </w:pPr>
      <w:r>
        <w:t>Train and tune XGBoost on the validation period.</w:t>
      </w:r>
    </w:p>
    <w:p>
      <w:pPr>
        <w:pStyle w:val="ListNumber"/>
        <w:spacing w:after="40"/>
      </w:pPr>
      <w:r>
        <w:t>Address class imbalance using appropriate training-only methods and threshold selection.</w:t>
      </w:r>
    </w:p>
    <w:p>
      <w:pPr>
        <w:pStyle w:val="ListNumber"/>
        <w:spacing w:after="40"/>
      </w:pPr>
      <w:r>
        <w:t>Check probability calibration.</w:t>
      </w:r>
    </w:p>
    <w:p>
      <w:pPr>
        <w:pStyle w:val="ListNumber"/>
        <w:spacing w:after="40"/>
      </w:pPr>
      <w:r>
        <w:t>Evaluate the final frozen model on the untouched test period.</w:t>
      </w:r>
    </w:p>
    <w:p>
      <w:pPr>
        <w:pStyle w:val="ListNumber"/>
        <w:spacing w:after="40"/>
      </w:pPr>
      <w:r>
        <w:t>Register model version, feature schema, training date and evaluation results.</w:t>
      </w:r>
    </w:p>
    <w:p>
      <w:pPr>
        <w:pStyle w:val="Heading2"/>
      </w:pPr>
      <w:r>
        <w:t>6.2 Suggested starting hyperparameters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Parameter</w:t>
            </w:r>
          </w:p>
        </w:tc>
        <w:tc>
          <w:tcPr>
            <w:tcW w:type="dxa" w:w="3360"/>
            <w:vAlign w:val="center"/>
            <w:shd w:fill="D9EAF7"/>
          </w:tcPr>
          <w:p>
            <w:r>
              <w:rPr>
                <w:b/>
                <w:sz w:val="18"/>
              </w:rPr>
              <w:t>Starting range</w:t>
            </w:r>
          </w:p>
        </w:tc>
        <w:tc>
          <w:tcPr>
            <w:tcW w:type="dxa" w:w="3360"/>
            <w:vAlign w:val="center"/>
            <w:shd w:fill="D9EAF7"/>
          </w:tcPr>
          <w:p>
            <w:r>
              <w:rPr>
                <w:b/>
                <w:sz w:val="18"/>
              </w:rPr>
              <w:t>Purpose</w:t>
            </w:r>
          </w:p>
        </w:tc>
      </w:tr>
      <w:tr>
        <w:tc>
          <w:tcPr>
            <w:tcW w:type="dxa" w:w="3360"/>
          </w:tcPr>
          <w:p>
            <w:r>
              <w:rPr>
                <w:sz w:val="18"/>
              </w:rPr>
              <w:t>n_estimators</w:t>
            </w:r>
          </w:p>
        </w:tc>
        <w:tc>
          <w:tcPr>
            <w:tcW w:type="dxa" w:w="3360"/>
          </w:tcPr>
          <w:p>
            <w:r>
              <w:rPr>
                <w:sz w:val="18"/>
              </w:rPr>
              <w:t>200–800</w:t>
            </w:r>
          </w:p>
        </w:tc>
        <w:tc>
          <w:tcPr>
            <w:tcW w:type="dxa" w:w="3360"/>
          </w:tcPr>
          <w:p>
            <w:r>
              <w:rPr>
                <w:sz w:val="18"/>
              </w:rPr>
              <w:t>Number of boosting rounds</w:t>
            </w:r>
          </w:p>
        </w:tc>
      </w:tr>
      <w:tr>
        <w:tc>
          <w:tcPr>
            <w:tcW w:type="dxa" w:w="3360"/>
          </w:tcPr>
          <w:p>
            <w:r>
              <w:rPr>
                <w:sz w:val="18"/>
              </w:rPr>
              <w:t>max_depth</w:t>
            </w:r>
          </w:p>
        </w:tc>
        <w:tc>
          <w:tcPr>
            <w:tcW w:type="dxa" w:w="3360"/>
          </w:tcPr>
          <w:p>
            <w:r>
              <w:rPr>
                <w:sz w:val="18"/>
              </w:rPr>
              <w:t>3–8</w:t>
            </w:r>
          </w:p>
        </w:tc>
        <w:tc>
          <w:tcPr>
            <w:tcW w:type="dxa" w:w="3360"/>
          </w:tcPr>
          <w:p>
            <w:r>
              <w:rPr>
                <w:sz w:val="18"/>
              </w:rPr>
              <w:t>Tree complexity</w:t>
            </w:r>
          </w:p>
        </w:tc>
      </w:tr>
      <w:tr>
        <w:tc>
          <w:tcPr>
            <w:tcW w:type="dxa" w:w="3360"/>
          </w:tcPr>
          <w:p>
            <w:r>
              <w:rPr>
                <w:sz w:val="18"/>
              </w:rPr>
              <w:t>learning_rate</w:t>
            </w:r>
          </w:p>
        </w:tc>
        <w:tc>
          <w:tcPr>
            <w:tcW w:type="dxa" w:w="3360"/>
          </w:tcPr>
          <w:p>
            <w:r>
              <w:rPr>
                <w:sz w:val="18"/>
              </w:rPr>
              <w:t>0.02–0.15</w:t>
            </w:r>
          </w:p>
        </w:tc>
        <w:tc>
          <w:tcPr>
            <w:tcW w:type="dxa" w:w="3360"/>
          </w:tcPr>
          <w:p>
            <w:r>
              <w:rPr>
                <w:sz w:val="18"/>
              </w:rPr>
              <w:t>Learning speed vs generalization</w:t>
            </w:r>
          </w:p>
        </w:tc>
      </w:tr>
      <w:tr>
        <w:tc>
          <w:tcPr>
            <w:tcW w:type="dxa" w:w="3360"/>
          </w:tcPr>
          <w:p>
            <w:r>
              <w:rPr>
                <w:sz w:val="18"/>
              </w:rPr>
              <w:t>subsample</w:t>
            </w:r>
          </w:p>
        </w:tc>
        <w:tc>
          <w:tcPr>
            <w:tcW w:type="dxa" w:w="3360"/>
          </w:tcPr>
          <w:p>
            <w:r>
              <w:rPr>
                <w:sz w:val="18"/>
              </w:rPr>
              <w:t>0.7–1.0</w:t>
            </w:r>
          </w:p>
        </w:tc>
        <w:tc>
          <w:tcPr>
            <w:tcW w:type="dxa" w:w="3360"/>
          </w:tcPr>
          <w:p>
            <w:r>
              <w:rPr>
                <w:sz w:val="18"/>
              </w:rPr>
              <w:t>Can reduce overfitting</w:t>
            </w:r>
          </w:p>
        </w:tc>
      </w:tr>
      <w:tr>
        <w:tc>
          <w:tcPr>
            <w:tcW w:type="dxa" w:w="3360"/>
          </w:tcPr>
          <w:p>
            <w:r>
              <w:rPr>
                <w:sz w:val="18"/>
              </w:rPr>
              <w:t>colsample_bytree</w:t>
            </w:r>
          </w:p>
        </w:tc>
        <w:tc>
          <w:tcPr>
            <w:tcW w:type="dxa" w:w="3360"/>
          </w:tcPr>
          <w:p>
            <w:r>
              <w:rPr>
                <w:sz w:val="18"/>
              </w:rPr>
              <w:t>0.7–1.0</w:t>
            </w:r>
          </w:p>
        </w:tc>
        <w:tc>
          <w:tcPr>
            <w:tcW w:type="dxa" w:w="3360"/>
          </w:tcPr>
          <w:p>
            <w:r>
              <w:rPr>
                <w:sz w:val="18"/>
              </w:rPr>
              <w:t>Feature-level regularization</w:t>
            </w:r>
          </w:p>
        </w:tc>
      </w:tr>
      <w:tr>
        <w:tc>
          <w:tcPr>
            <w:tcW w:type="dxa" w:w="3360"/>
          </w:tcPr>
          <w:p>
            <w:r>
              <w:rPr>
                <w:sz w:val="18"/>
              </w:rPr>
              <w:t>min_child_weight</w:t>
            </w:r>
          </w:p>
        </w:tc>
        <w:tc>
          <w:tcPr>
            <w:tcW w:type="dxa" w:w="3360"/>
          </w:tcPr>
          <w:p>
            <w:r>
              <w:rPr>
                <w:sz w:val="18"/>
              </w:rPr>
              <w:t>1–10</w:t>
            </w:r>
          </w:p>
        </w:tc>
        <w:tc>
          <w:tcPr>
            <w:tcW w:type="dxa" w:w="3360"/>
          </w:tcPr>
          <w:p>
            <w:r>
              <w:rPr>
                <w:sz w:val="18"/>
              </w:rPr>
              <w:t>Controls overly specific splits</w:t>
            </w:r>
          </w:p>
        </w:tc>
      </w:tr>
      <w:tr>
        <w:tc>
          <w:tcPr>
            <w:tcW w:type="dxa" w:w="3360"/>
          </w:tcPr>
          <w:p>
            <w:r>
              <w:rPr>
                <w:sz w:val="18"/>
              </w:rPr>
              <w:t>reg_alpha / reg_lambda</w:t>
            </w:r>
          </w:p>
        </w:tc>
        <w:tc>
          <w:tcPr>
            <w:tcW w:type="dxa" w:w="3360"/>
          </w:tcPr>
          <w:p>
            <w:r>
              <w:rPr>
                <w:sz w:val="18"/>
              </w:rPr>
              <w:t>Tune</w:t>
            </w:r>
          </w:p>
        </w:tc>
        <w:tc>
          <w:tcPr>
            <w:tcW w:type="dxa" w:w="3360"/>
          </w:tcPr>
          <w:p>
            <w:r>
              <w:rPr>
                <w:sz w:val="18"/>
              </w:rPr>
              <w:t>L1/L2 regularization</w:t>
            </w:r>
          </w:p>
        </w:tc>
      </w:tr>
    </w:tbl>
    <w:p/>
    <w:p>
      <w:pPr>
        <w:spacing w:after="100"/>
      </w:pPr>
      <w:r>
        <w:rPr>
          <w:b w:val="0"/>
          <w:i w:val="0"/>
        </w:rPr>
        <w:t>These are starting ranges, not guaranteed optimal settings. Tuning should be driven by validation performance and the business cost of false positives versus false negatives.</w:t>
      </w:r>
    </w:p>
    <w:p>
      <w:pPr>
        <w:pStyle w:val="Heading1"/>
      </w:pPr>
      <w:r>
        <w:t>7. Integration Plan</w:t>
      </w:r>
    </w:p>
    <w:p>
      <w:pPr>
        <w:pStyle w:val="Heading2"/>
      </w:pPr>
      <w:r>
        <w:t>7.1 Production workflow</w:t>
      </w:r>
    </w:p>
    <w:p>
      <w:pPr>
        <w:jc w:val="center"/>
      </w:pPr>
      <w:r>
        <w:rPr>
          <w:rFonts w:ascii="Courier New" w:hAnsi="Courier New"/>
          <w:sz w:val="18"/>
        </w:rPr>
        <w:t>Business systems → Data ingestion → Feature pipeline → Model API</w:t>
        <w:br/>
      </w:r>
      <w:r>
        <w:rPr>
          <w:rFonts w:ascii="Courier New" w:hAnsi="Courier New"/>
          <w:sz w:val="18"/>
        </w:rPr>
        <w:t xml:space="preserve">                                      ↓</w:t>
        <w:br/>
      </w:r>
      <w:r>
        <w:rPr>
          <w:rFonts w:ascii="Courier New" w:hAnsi="Courier New"/>
          <w:sz w:val="18"/>
        </w:rPr>
        <w:t xml:space="preserve">                         Risk probability + explanation</w:t>
        <w:br/>
      </w:r>
      <w:r>
        <w:rPr>
          <w:rFonts w:ascii="Courier New" w:hAnsi="Courier New"/>
          <w:sz w:val="18"/>
        </w:rPr>
        <w:t xml:space="preserve">                                      ↓</w:t>
        <w:br/>
      </w:r>
      <w:r>
        <w:rPr>
          <w:rFonts w:ascii="Courier New" w:hAnsi="Courier New"/>
          <w:sz w:val="18"/>
        </w:rPr>
        <w:t xml:space="preserve">                          Decision orchestrator</w:t>
        <w:br/>
      </w:r>
      <w:r>
        <w:rPr>
          <w:rFonts w:ascii="Courier New" w:hAnsi="Courier New"/>
          <w:sz w:val="18"/>
        </w:rPr>
        <w:t xml:space="preserve">                         ↙                 ↘</w:t>
        <w:br/>
      </w:r>
      <w:r>
        <w:rPr>
          <w:rFonts w:ascii="Courier New" w:hAnsi="Courier New"/>
          <w:sz w:val="18"/>
        </w:rPr>
        <w:t xml:space="preserve">                 Human review          Dashboard / alert</w:t>
        <w:br/>
      </w:r>
      <w:r>
        <w:rPr>
          <w:rFonts w:ascii="Courier New" w:hAnsi="Courier New"/>
          <w:sz w:val="18"/>
        </w:rPr>
        <w:t xml:space="preserve">                         ↓</w:t>
        <w:br/>
      </w:r>
      <w:r>
        <w:rPr>
          <w:rFonts w:ascii="Courier New" w:hAnsi="Courier New"/>
          <w:sz w:val="18"/>
        </w:rPr>
        <w:t xml:space="preserve">              Approved action → Outcome logging</w:t>
        <w:br/>
      </w:r>
    </w:p>
    <w:p>
      <w:pPr>
        <w:pStyle w:val="Heading2"/>
      </w:pPr>
      <w:r>
        <w:t>7.2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Layer</w:t>
            </w:r>
          </w:p>
        </w:tc>
        <w:tc>
          <w:tcPr>
            <w:tcW w:type="dxa" w:w="3360"/>
            <w:vAlign w:val="center"/>
            <w:shd w:fill="D9EAF7"/>
          </w:tcPr>
          <w:p>
            <w:r>
              <w:rPr>
                <w:b/>
                <w:sz w:val="18"/>
              </w:rPr>
              <w:t>Possible technology</w:t>
            </w:r>
          </w:p>
        </w:tc>
        <w:tc>
          <w:tcPr>
            <w:tcW w:type="dxa" w:w="3360"/>
            <w:vAlign w:val="center"/>
            <w:shd w:fill="D9EAF7"/>
          </w:tcPr>
          <w:p>
            <w:r>
              <w:rPr>
                <w:b/>
                <w:sz w:val="18"/>
              </w:rPr>
              <w:t>Purpose</w:t>
            </w:r>
          </w:p>
        </w:tc>
      </w:tr>
      <w:tr>
        <w:tc>
          <w:tcPr>
            <w:tcW w:type="dxa" w:w="3360"/>
          </w:tcPr>
          <w:p>
            <w:r>
              <w:rPr>
                <w:sz w:val="18"/>
              </w:rPr>
              <w:t>Programming</w:t>
            </w:r>
          </w:p>
        </w:tc>
        <w:tc>
          <w:tcPr>
            <w:tcW w:type="dxa" w:w="3360"/>
          </w:tcPr>
          <w:p>
            <w:r>
              <w:rPr>
                <w:sz w:val="18"/>
              </w:rPr>
              <w:t>Python</w:t>
            </w:r>
          </w:p>
        </w:tc>
        <w:tc>
          <w:tcPr>
            <w:tcW w:type="dxa" w:w="3360"/>
          </w:tcPr>
          <w:p>
            <w:r>
              <w:rPr>
                <w:sz w:val="18"/>
              </w:rPr>
              <w:t>Data processing and model development</w:t>
            </w:r>
          </w:p>
        </w:tc>
      </w:tr>
      <w:tr>
        <w:tc>
          <w:tcPr>
            <w:tcW w:type="dxa" w:w="3360"/>
          </w:tcPr>
          <w:p>
            <w:r>
              <w:rPr>
                <w:sz w:val="18"/>
              </w:rPr>
              <w:t>ML</w:t>
            </w:r>
          </w:p>
        </w:tc>
        <w:tc>
          <w:tcPr>
            <w:tcW w:type="dxa" w:w="3360"/>
          </w:tcPr>
          <w:p>
            <w:r>
              <w:rPr>
                <w:sz w:val="18"/>
              </w:rPr>
              <w:t>XGBoost + scikit-learn</w:t>
            </w:r>
          </w:p>
        </w:tc>
        <w:tc>
          <w:tcPr>
            <w:tcW w:type="dxa" w:w="3360"/>
          </w:tcPr>
          <w:p>
            <w:r>
              <w:rPr>
                <w:sz w:val="18"/>
              </w:rPr>
              <w:t>Training and evaluation</w:t>
            </w:r>
          </w:p>
        </w:tc>
      </w:tr>
      <w:tr>
        <w:tc>
          <w:tcPr>
            <w:tcW w:type="dxa" w:w="3360"/>
          </w:tcPr>
          <w:p>
            <w:r>
              <w:rPr>
                <w:sz w:val="18"/>
              </w:rPr>
              <w:t>Explainability</w:t>
            </w:r>
          </w:p>
        </w:tc>
        <w:tc>
          <w:tcPr>
            <w:tcW w:type="dxa" w:w="3360"/>
          </w:tcPr>
          <w:p>
            <w:r>
              <w:rPr>
                <w:sz w:val="18"/>
              </w:rPr>
              <w:t>SHAP</w:t>
            </w:r>
          </w:p>
        </w:tc>
        <w:tc>
          <w:tcPr>
            <w:tcW w:type="dxa" w:w="3360"/>
          </w:tcPr>
          <w:p>
            <w:r>
              <w:rPr>
                <w:sz w:val="18"/>
              </w:rPr>
              <w:t>Model explanations</w:t>
            </w:r>
          </w:p>
        </w:tc>
      </w:tr>
      <w:tr>
        <w:tc>
          <w:tcPr>
            <w:tcW w:type="dxa" w:w="3360"/>
          </w:tcPr>
          <w:p>
            <w:r>
              <w:rPr>
                <w:sz w:val="18"/>
              </w:rPr>
              <w:t>API</w:t>
            </w:r>
          </w:p>
        </w:tc>
        <w:tc>
          <w:tcPr>
            <w:tcW w:type="dxa" w:w="3360"/>
          </w:tcPr>
          <w:p>
            <w:r>
              <w:rPr>
                <w:sz w:val="18"/>
              </w:rPr>
              <w:t>FastAPI</w:t>
            </w:r>
          </w:p>
        </w:tc>
        <w:tc>
          <w:tcPr>
            <w:tcW w:type="dxa" w:w="3360"/>
          </w:tcPr>
          <w:p>
            <w:r>
              <w:rPr>
                <w:sz w:val="18"/>
              </w:rPr>
              <w:t>Prediction service</w:t>
            </w:r>
          </w:p>
        </w:tc>
      </w:tr>
      <w:tr>
        <w:tc>
          <w:tcPr>
            <w:tcW w:type="dxa" w:w="3360"/>
          </w:tcPr>
          <w:p>
            <w:r>
              <w:rPr>
                <w:sz w:val="18"/>
              </w:rPr>
              <w:t>Database</w:t>
            </w:r>
          </w:p>
        </w:tc>
        <w:tc>
          <w:tcPr>
            <w:tcW w:type="dxa" w:w="3360"/>
          </w:tcPr>
          <w:p>
            <w:r>
              <w:rPr>
                <w:sz w:val="18"/>
              </w:rPr>
              <w:t>PostgreSQL</w:t>
            </w:r>
          </w:p>
        </w:tc>
        <w:tc>
          <w:tcPr>
            <w:tcW w:type="dxa" w:w="3360"/>
          </w:tcPr>
          <w:p>
            <w:r>
              <w:rPr>
                <w:sz w:val="18"/>
              </w:rPr>
              <w:t>Operational data</w:t>
            </w:r>
          </w:p>
        </w:tc>
      </w:tr>
      <w:tr>
        <w:tc>
          <w:tcPr>
            <w:tcW w:type="dxa" w:w="3360"/>
          </w:tcPr>
          <w:p>
            <w:r>
              <w:rPr>
                <w:sz w:val="18"/>
              </w:rPr>
              <w:t>Processing</w:t>
            </w:r>
          </w:p>
        </w:tc>
        <w:tc>
          <w:tcPr>
            <w:tcW w:type="dxa" w:w="3360"/>
          </w:tcPr>
          <w:p>
            <w:r>
              <w:rPr>
                <w:sz w:val="18"/>
              </w:rPr>
              <w:t>Pandas / SQL</w:t>
            </w:r>
          </w:p>
        </w:tc>
        <w:tc>
          <w:tcPr>
            <w:tcW w:type="dxa" w:w="3360"/>
          </w:tcPr>
          <w:p>
            <w:r>
              <w:rPr>
                <w:sz w:val="18"/>
              </w:rPr>
              <w:t>Cleaning and transformation</w:t>
            </w:r>
          </w:p>
        </w:tc>
      </w:tr>
      <w:tr>
        <w:tc>
          <w:tcPr>
            <w:tcW w:type="dxa" w:w="3360"/>
          </w:tcPr>
          <w:p>
            <w:r>
              <w:rPr>
                <w:sz w:val="18"/>
              </w:rPr>
              <w:t>Cloud</w:t>
            </w:r>
          </w:p>
        </w:tc>
        <w:tc>
          <w:tcPr>
            <w:tcW w:type="dxa" w:w="3360"/>
          </w:tcPr>
          <w:p>
            <w:r>
              <w:rPr>
                <w:sz w:val="18"/>
              </w:rPr>
              <w:t>AWS / Azure / GCP</w:t>
            </w:r>
          </w:p>
        </w:tc>
        <w:tc>
          <w:tcPr>
            <w:tcW w:type="dxa" w:w="3360"/>
          </w:tcPr>
          <w:p>
            <w:r>
              <w:rPr>
                <w:sz w:val="18"/>
              </w:rPr>
              <w:t>Hosting and storage</w:t>
            </w:r>
          </w:p>
        </w:tc>
      </w:tr>
      <w:tr>
        <w:tc>
          <w:tcPr>
            <w:tcW w:type="dxa" w:w="3360"/>
          </w:tcPr>
          <w:p>
            <w:r>
              <w:rPr>
                <w:sz w:val="18"/>
              </w:rPr>
              <w:t>Monitoring</w:t>
            </w:r>
          </w:p>
        </w:tc>
        <w:tc>
          <w:tcPr>
            <w:tcW w:type="dxa" w:w="3360"/>
          </w:tcPr>
          <w:p>
            <w:r>
              <w:rPr>
                <w:sz w:val="18"/>
              </w:rPr>
              <w:t>Logs + metrics dashboard</w:t>
            </w:r>
          </w:p>
        </w:tc>
        <w:tc>
          <w:tcPr>
            <w:tcW w:type="dxa" w:w="3360"/>
          </w:tcPr>
          <w:p>
            <w:r>
              <w:rPr>
                <w:sz w:val="18"/>
              </w:rPr>
              <w:t>Model and business monitoring</w:t>
            </w:r>
          </w:p>
        </w:tc>
      </w:tr>
      <w:tr>
        <w:tc>
          <w:tcPr>
            <w:tcW w:type="dxa" w:w="3360"/>
          </w:tcPr>
          <w:p>
            <w:r>
              <w:rPr>
                <w:sz w:val="18"/>
              </w:rPr>
              <w:t>Version control</w:t>
            </w:r>
          </w:p>
        </w:tc>
        <w:tc>
          <w:tcPr>
            <w:tcW w:type="dxa" w:w="3360"/>
          </w:tcPr>
          <w:p>
            <w:r>
              <w:rPr>
                <w:sz w:val="18"/>
              </w:rPr>
              <w:t>Git / GitHub</w:t>
            </w:r>
          </w:p>
        </w:tc>
        <w:tc>
          <w:tcPr>
            <w:tcW w:type="dxa" w:w="3360"/>
          </w:tcPr>
          <w:p>
            <w:r>
              <w:rPr>
                <w:sz w:val="18"/>
              </w:rPr>
              <w:t>Code and documentation</w:t>
            </w:r>
          </w:p>
        </w:tc>
      </w:tr>
    </w:tbl>
    <w:p/>
    <w:p>
      <w:pPr>
        <w:pStyle w:val="Heading2"/>
      </w:pPr>
      <w:r>
        <w:t>7.3 Example prediction</w:t>
      </w:r>
    </w:p>
    <w:p>
      <w:pPr>
        <w:spacing w:after="100"/>
      </w:pPr>
      <w:r>
        <w:rPr>
          <w:b w:val="0"/>
          <w:i w:val="0"/>
        </w:rPr>
        <w:t>Conceptual input: supplier_id, product_id, current_inventory, recent_demand, average_lead_time, lead_time_std, recent_delay_rate, open_orders, overdue_orders and relevant risk indicators.</w:t>
      </w:r>
    </w:p>
    <w:p>
      <w:pPr>
        <w:spacing w:after="100"/>
      </w:pPr>
      <w:r>
        <w:rPr>
          <w:b w:val="0"/>
          <w:i w:val="0"/>
        </w:rPr>
        <w:t>Conceptual output: disruption_probability = 0.82; risk_level = HIGH; top_drivers = recent_delay_rate, low_inventory_coverage, lead_time_variability; recommended_action = REVIEW_SUPPLIER_AND_EXPEDITE_ORDER.</w:t>
      </w:r>
    </w:p>
    <w:p>
      <w:pPr>
        <w:pStyle w:val="Heading1"/>
      </w:pPr>
      <w:r>
        <w:t>8. Evaluation Framework</w:t>
      </w:r>
    </w:p>
    <w:p>
      <w:pPr>
        <w:pStyle w:val="Heading2"/>
      </w:pPr>
      <w:r>
        <w:t>8.1 Performance metrics</w:t>
      </w:r>
    </w:p>
    <w:p>
      <w:pPr>
        <w:spacing w:after="100"/>
      </w:pPr>
      <w:r>
        <w:rPr>
          <w:b w:val="0"/>
          <w:i w:val="0"/>
        </w:rPr>
        <w:t>Accuracy alone is not sufficient because disruptions may be relatively rare. A model that predicts 'no disruption' most of the time can have high accuracy while missing the events that matter. The evaluation therefore emphasizes recall, precision, PR-AUC, calibration and business outcomes.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Metric</w:t>
            </w:r>
          </w:p>
        </w:tc>
        <w:tc>
          <w:tcPr>
            <w:tcW w:type="dxa" w:w="3360"/>
            <w:vAlign w:val="center"/>
            <w:shd w:fill="D9EAF7"/>
          </w:tcPr>
          <w:p>
            <w:r>
              <w:rPr>
                <w:b/>
                <w:sz w:val="18"/>
              </w:rPr>
              <w:t>Meaning</w:t>
            </w:r>
          </w:p>
        </w:tc>
        <w:tc>
          <w:tcPr>
            <w:tcW w:type="dxa" w:w="3360"/>
            <w:vAlign w:val="center"/>
            <w:shd w:fill="D9EAF7"/>
          </w:tcPr>
          <w:p>
            <w:r>
              <w:rPr>
                <w:b/>
                <w:sz w:val="18"/>
              </w:rPr>
              <w:t>Why it matters</w:t>
            </w:r>
          </w:p>
        </w:tc>
      </w:tr>
      <w:tr>
        <w:tc>
          <w:tcPr>
            <w:tcW w:type="dxa" w:w="3360"/>
          </w:tcPr>
          <w:p>
            <w:r>
              <w:rPr>
                <w:sz w:val="18"/>
              </w:rPr>
              <w:t>Precision</w:t>
            </w:r>
          </w:p>
        </w:tc>
        <w:tc>
          <w:tcPr>
            <w:tcW w:type="dxa" w:w="3360"/>
          </w:tcPr>
          <w:p>
            <w:r>
              <w:rPr>
                <w:sz w:val="18"/>
              </w:rPr>
              <w:t>Flagged disruptions that are actually disruptions</w:t>
            </w:r>
          </w:p>
        </w:tc>
        <w:tc>
          <w:tcPr>
            <w:tcW w:type="dxa" w:w="3360"/>
          </w:tcPr>
          <w:p>
            <w:r>
              <w:rPr>
                <w:sz w:val="18"/>
              </w:rPr>
              <w:t>Controls unnecessary alerts</w:t>
            </w:r>
          </w:p>
        </w:tc>
      </w:tr>
      <w:tr>
        <w:tc>
          <w:tcPr>
            <w:tcW w:type="dxa" w:w="3360"/>
          </w:tcPr>
          <w:p>
            <w:r>
              <w:rPr>
                <w:sz w:val="18"/>
              </w:rPr>
              <w:t>Recall</w:t>
            </w:r>
          </w:p>
        </w:tc>
        <w:tc>
          <w:tcPr>
            <w:tcW w:type="dxa" w:w="3360"/>
          </w:tcPr>
          <w:p>
            <w:r>
              <w:rPr>
                <w:sz w:val="18"/>
              </w:rPr>
              <w:t>Actual disruptions detected</w:t>
            </w:r>
          </w:p>
        </w:tc>
        <w:tc>
          <w:tcPr>
            <w:tcW w:type="dxa" w:w="3360"/>
          </w:tcPr>
          <w:p>
            <w:r>
              <w:rPr>
                <w:sz w:val="18"/>
              </w:rPr>
              <w:t>Reduces missed risks</w:t>
            </w:r>
          </w:p>
        </w:tc>
      </w:tr>
      <w:tr>
        <w:tc>
          <w:tcPr>
            <w:tcW w:type="dxa" w:w="3360"/>
          </w:tcPr>
          <w:p>
            <w:r>
              <w:rPr>
                <w:sz w:val="18"/>
              </w:rPr>
              <w:t>F1-score</w:t>
            </w:r>
          </w:p>
        </w:tc>
        <w:tc>
          <w:tcPr>
            <w:tcW w:type="dxa" w:w="3360"/>
          </w:tcPr>
          <w:p>
            <w:r>
              <w:rPr>
                <w:sz w:val="18"/>
              </w:rPr>
              <w:t>Balance of precision and recall</w:t>
            </w:r>
          </w:p>
        </w:tc>
        <w:tc>
          <w:tcPr>
            <w:tcW w:type="dxa" w:w="3360"/>
          </w:tcPr>
          <w:p>
            <w:r>
              <w:rPr>
                <w:sz w:val="18"/>
              </w:rPr>
              <w:t>Useful for threshold comparison</w:t>
            </w:r>
          </w:p>
        </w:tc>
      </w:tr>
      <w:tr>
        <w:tc>
          <w:tcPr>
            <w:tcW w:type="dxa" w:w="3360"/>
          </w:tcPr>
          <w:p>
            <w:r>
              <w:rPr>
                <w:sz w:val="18"/>
              </w:rPr>
              <w:t>PR-AUC</w:t>
            </w:r>
          </w:p>
        </w:tc>
        <w:tc>
          <w:tcPr>
            <w:tcW w:type="dxa" w:w="3360"/>
          </w:tcPr>
          <w:p>
            <w:r>
              <w:rPr>
                <w:sz w:val="18"/>
              </w:rPr>
              <w:t>Ranking quality under class imbalance</w:t>
            </w:r>
          </w:p>
        </w:tc>
        <w:tc>
          <w:tcPr>
            <w:tcW w:type="dxa" w:w="3360"/>
          </w:tcPr>
          <w:p>
            <w:r>
              <w:rPr>
                <w:sz w:val="18"/>
              </w:rPr>
              <w:t>Important for rare events</w:t>
            </w:r>
          </w:p>
        </w:tc>
      </w:tr>
      <w:tr>
        <w:tc>
          <w:tcPr>
            <w:tcW w:type="dxa" w:w="3360"/>
          </w:tcPr>
          <w:p>
            <w:r>
              <w:rPr>
                <w:sz w:val="18"/>
              </w:rPr>
              <w:t>ROC-AUC</w:t>
            </w:r>
          </w:p>
        </w:tc>
        <w:tc>
          <w:tcPr>
            <w:tcW w:type="dxa" w:w="3360"/>
          </w:tcPr>
          <w:p>
            <w:r>
              <w:rPr>
                <w:sz w:val="18"/>
              </w:rPr>
              <w:t>Overall ranking ability</w:t>
            </w:r>
          </w:p>
        </w:tc>
        <w:tc>
          <w:tcPr>
            <w:tcW w:type="dxa" w:w="3360"/>
          </w:tcPr>
          <w:p>
            <w:r>
              <w:rPr>
                <w:sz w:val="18"/>
              </w:rPr>
              <w:t>Secondary discrimination metric</w:t>
            </w:r>
          </w:p>
        </w:tc>
      </w:tr>
      <w:tr>
        <w:tc>
          <w:tcPr>
            <w:tcW w:type="dxa" w:w="3360"/>
          </w:tcPr>
          <w:p>
            <w:r>
              <w:rPr>
                <w:sz w:val="18"/>
              </w:rPr>
              <w:t>Brier score / calibration</w:t>
            </w:r>
          </w:p>
        </w:tc>
        <w:tc>
          <w:tcPr>
            <w:tcW w:type="dxa" w:w="3360"/>
          </w:tcPr>
          <w:p>
            <w:r>
              <w:rPr>
                <w:sz w:val="18"/>
              </w:rPr>
              <w:t>Quality of predicted probabilities</w:t>
            </w:r>
          </w:p>
        </w:tc>
        <w:tc>
          <w:tcPr>
            <w:tcW w:type="dxa" w:w="3360"/>
          </w:tcPr>
          <w:p>
            <w:r>
              <w:rPr>
                <w:sz w:val="18"/>
              </w:rPr>
              <w:t>Important for risk thresholds</w:t>
            </w:r>
          </w:p>
        </w:tc>
      </w:tr>
      <w:tr>
        <w:tc>
          <w:tcPr>
            <w:tcW w:type="dxa" w:w="3360"/>
          </w:tcPr>
          <w:p>
            <w:r>
              <w:rPr>
                <w:sz w:val="18"/>
              </w:rPr>
              <w:t>False-negative rate</w:t>
            </w:r>
          </w:p>
        </w:tc>
        <w:tc>
          <w:tcPr>
            <w:tcW w:type="dxa" w:w="3360"/>
          </w:tcPr>
          <w:p>
            <w:r>
              <w:rPr>
                <w:sz w:val="18"/>
              </w:rPr>
              <w:t>Actual disruptions missed</w:t>
            </w:r>
          </w:p>
        </w:tc>
        <w:tc>
          <w:tcPr>
            <w:tcW w:type="dxa" w:w="3360"/>
          </w:tcPr>
          <w:p>
            <w:r>
              <w:rPr>
                <w:sz w:val="18"/>
              </w:rPr>
              <w:t>Business risk can be high</w:t>
            </w:r>
          </w:p>
        </w:tc>
      </w:tr>
      <w:tr>
        <w:tc>
          <w:tcPr>
            <w:tcW w:type="dxa" w:w="3360"/>
          </w:tcPr>
          <w:p>
            <w:r>
              <w:rPr>
                <w:sz w:val="18"/>
              </w:rPr>
              <w:t>Inference latency</w:t>
            </w:r>
          </w:p>
        </w:tc>
        <w:tc>
          <w:tcPr>
            <w:tcW w:type="dxa" w:w="3360"/>
          </w:tcPr>
          <w:p>
            <w:r>
              <w:rPr>
                <w:sz w:val="18"/>
              </w:rPr>
              <w:t>Time needed for prediction</w:t>
            </w:r>
          </w:p>
        </w:tc>
        <w:tc>
          <w:tcPr>
            <w:tcW w:type="dxa" w:w="3360"/>
          </w:tcPr>
          <w:p>
            <w:r>
              <w:rPr>
                <w:sz w:val="18"/>
              </w:rPr>
              <w:t>Must meet application SLA</w:t>
            </w:r>
          </w:p>
        </w:tc>
      </w:tr>
    </w:tbl>
    <w:p/>
    <w:p>
      <w:pPr>
        <w:pStyle w:val="Heading2"/>
      </w:pPr>
      <w:r>
        <w:t>8.2 Validation methods</w:t>
      </w:r>
    </w:p>
    <w:p>
      <w:pPr>
        <w:pStyle w:val="ListBullet"/>
        <w:spacing w:after="40"/>
      </w:pPr>
      <w:r>
        <w:t>Chronological holdout: train on earlier periods, validate later, and test on the newest untouched period.</w:t>
      </w:r>
    </w:p>
    <w:p>
      <w:pPr>
        <w:pStyle w:val="ListBullet"/>
        <w:spacing w:after="40"/>
      </w:pPr>
      <w:r>
        <w:t>Rolling/expanding-window validation: repeatedly train on the past and validate on the next time block.</w:t>
      </w:r>
    </w:p>
    <w:p>
      <w:pPr>
        <w:pStyle w:val="ListBullet"/>
        <w:spacing w:after="40"/>
      </w:pPr>
      <w:r>
        <w:t>Supplier-level analysis: ensure performance is not dominated by a few suppliers.</w:t>
      </w:r>
    </w:p>
    <w:p>
      <w:pPr>
        <w:pStyle w:val="ListBullet"/>
        <w:spacing w:after="40"/>
      </w:pPr>
      <w:r>
        <w:t>Segment analysis by product category, region and disruption type.</w:t>
      </w:r>
    </w:p>
    <w:p>
      <w:pPr>
        <w:pStyle w:val="ListBullet"/>
        <w:spacing w:after="40"/>
      </w:pPr>
      <w:r>
        <w:t>Threshold analysis: compare several probability thresholds using the cost of false positives and false negatives.</w:t>
      </w:r>
    </w:p>
    <w:p>
      <w:pPr>
        <w:pStyle w:val="ListBullet"/>
        <w:spacing w:after="40"/>
      </w:pPr>
      <w:r>
        <w:t>Calibration analysis: compare predicted probabilities with observed event frequencies.</w:t>
      </w:r>
    </w:p>
    <w:p>
      <w:pPr>
        <w:pStyle w:val="Heading2"/>
      </w:pPr>
      <w:r>
        <w:t>8.3 Business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KPI</w:t>
            </w:r>
          </w:p>
        </w:tc>
        <w:tc>
          <w:tcPr>
            <w:tcW w:type="dxa" w:w="3360"/>
            <w:vAlign w:val="center"/>
            <w:shd w:fill="D9EAF7"/>
          </w:tcPr>
          <w:p>
            <w:r>
              <w:rPr>
                <w:b/>
                <w:sz w:val="18"/>
              </w:rPr>
              <w:t>Measurement</w:t>
            </w:r>
          </w:p>
        </w:tc>
        <w:tc>
          <w:tcPr>
            <w:tcW w:type="dxa" w:w="3360"/>
            <w:vAlign w:val="center"/>
            <w:shd w:fill="D9EAF7"/>
          </w:tcPr>
          <w:p>
            <w:r>
              <w:rPr>
                <w:b/>
                <w:sz w:val="18"/>
              </w:rPr>
              <w:t>Desired direction</w:t>
            </w:r>
          </w:p>
        </w:tc>
      </w:tr>
      <w:tr>
        <w:tc>
          <w:tcPr>
            <w:tcW w:type="dxa" w:w="3360"/>
          </w:tcPr>
          <w:p>
            <w:r>
              <w:rPr>
                <w:sz w:val="18"/>
              </w:rPr>
              <w:t>Stockout rate</w:t>
            </w:r>
          </w:p>
        </w:tc>
        <w:tc>
          <w:tcPr>
            <w:tcW w:type="dxa" w:w="3360"/>
          </w:tcPr>
          <w:p>
            <w:r>
              <w:rPr>
                <w:sz w:val="18"/>
              </w:rPr>
              <w:t>Stockout events / demand opportunities</w:t>
            </w:r>
          </w:p>
        </w:tc>
        <w:tc>
          <w:tcPr>
            <w:tcW w:type="dxa" w:w="3360"/>
          </w:tcPr>
          <w:p>
            <w:r>
              <w:rPr>
                <w:sz w:val="18"/>
              </w:rPr>
              <w:t>Decrease</w:t>
            </w:r>
          </w:p>
        </w:tc>
      </w:tr>
      <w:tr>
        <w:tc>
          <w:tcPr>
            <w:tcW w:type="dxa" w:w="3360"/>
          </w:tcPr>
          <w:p>
            <w:r>
              <w:rPr>
                <w:sz w:val="18"/>
              </w:rPr>
              <w:t>Expedite cost</w:t>
            </w:r>
          </w:p>
        </w:tc>
        <w:tc>
          <w:tcPr>
            <w:tcW w:type="dxa" w:w="3360"/>
          </w:tcPr>
          <w:p>
            <w:r>
              <w:rPr>
                <w:sz w:val="18"/>
              </w:rPr>
              <w:t>Emergency logistics cost per period</w:t>
            </w:r>
          </w:p>
        </w:tc>
        <w:tc>
          <w:tcPr>
            <w:tcW w:type="dxa" w:w="3360"/>
          </w:tcPr>
          <w:p>
            <w:r>
              <w:rPr>
                <w:sz w:val="18"/>
              </w:rPr>
              <w:t>Decrease</w:t>
            </w:r>
          </w:p>
        </w:tc>
      </w:tr>
      <w:tr>
        <w:tc>
          <w:tcPr>
            <w:tcW w:type="dxa" w:w="3360"/>
          </w:tcPr>
          <w:p>
            <w:r>
              <w:rPr>
                <w:sz w:val="18"/>
              </w:rPr>
              <w:t>Inventory carrying cost</w:t>
            </w:r>
          </w:p>
        </w:tc>
        <w:tc>
          <w:tcPr>
            <w:tcW w:type="dxa" w:w="3360"/>
          </w:tcPr>
          <w:p>
            <w:r>
              <w:rPr>
                <w:sz w:val="18"/>
              </w:rPr>
              <w:t>Average inventory × carrying-cost rate</w:t>
            </w:r>
          </w:p>
        </w:tc>
        <w:tc>
          <w:tcPr>
            <w:tcW w:type="dxa" w:w="3360"/>
          </w:tcPr>
          <w:p>
            <w:r>
              <w:rPr>
                <w:sz w:val="18"/>
              </w:rPr>
              <w:t>Decrease without service loss</w:t>
            </w:r>
          </w:p>
        </w:tc>
      </w:tr>
      <w:tr>
        <w:tc>
          <w:tcPr>
            <w:tcW w:type="dxa" w:w="3360"/>
          </w:tcPr>
          <w:p>
            <w:r>
              <w:rPr>
                <w:sz w:val="18"/>
              </w:rPr>
              <w:t>On-time fulfillment</w:t>
            </w:r>
          </w:p>
        </w:tc>
        <w:tc>
          <w:tcPr>
            <w:tcW w:type="dxa" w:w="3360"/>
          </w:tcPr>
          <w:p>
            <w:r>
              <w:rPr>
                <w:sz w:val="18"/>
              </w:rPr>
              <w:t>On-time orders / total orders</w:t>
            </w:r>
          </w:p>
        </w:tc>
        <w:tc>
          <w:tcPr>
            <w:tcW w:type="dxa" w:w="3360"/>
          </w:tcPr>
          <w:p>
            <w:r>
              <w:rPr>
                <w:sz w:val="18"/>
              </w:rPr>
              <w:t>Increase</w:t>
            </w:r>
          </w:p>
        </w:tc>
      </w:tr>
      <w:tr>
        <w:tc>
          <w:tcPr>
            <w:tcW w:type="dxa" w:w="3360"/>
          </w:tcPr>
          <w:p>
            <w:r>
              <w:rPr>
                <w:sz w:val="18"/>
              </w:rPr>
              <w:t>Response time</w:t>
            </w:r>
          </w:p>
        </w:tc>
        <w:tc>
          <w:tcPr>
            <w:tcW w:type="dxa" w:w="3360"/>
          </w:tcPr>
          <w:p>
            <w:r>
              <w:rPr>
                <w:sz w:val="18"/>
              </w:rPr>
              <w:t>Risk detection to action</w:t>
            </w:r>
          </w:p>
        </w:tc>
        <w:tc>
          <w:tcPr>
            <w:tcW w:type="dxa" w:w="3360"/>
          </w:tcPr>
          <w:p>
            <w:r>
              <w:rPr>
                <w:sz w:val="18"/>
              </w:rPr>
              <w:t>Decrease</w:t>
            </w:r>
          </w:p>
        </w:tc>
      </w:tr>
      <w:tr>
        <w:tc>
          <w:tcPr>
            <w:tcW w:type="dxa" w:w="3360"/>
          </w:tcPr>
          <w:p>
            <w:r>
              <w:rPr>
                <w:sz w:val="18"/>
              </w:rPr>
              <w:t>Alert acceptance rate</w:t>
            </w:r>
          </w:p>
        </w:tc>
        <w:tc>
          <w:tcPr>
            <w:tcW w:type="dxa" w:w="3360"/>
          </w:tcPr>
          <w:p>
            <w:r>
              <w:rPr>
                <w:sz w:val="18"/>
              </w:rPr>
              <w:t>Useful accepted alerts / total alerts</w:t>
            </w:r>
          </w:p>
        </w:tc>
        <w:tc>
          <w:tcPr>
            <w:tcW w:type="dxa" w:w="3360"/>
          </w:tcPr>
          <w:p>
            <w:r>
              <w:rPr>
                <w:sz w:val="18"/>
              </w:rPr>
              <w:t>Increase</w:t>
            </w:r>
          </w:p>
        </w:tc>
      </w:tr>
      <w:tr>
        <w:tc>
          <w:tcPr>
            <w:tcW w:type="dxa" w:w="3360"/>
          </w:tcPr>
          <w:p>
            <w:r>
              <w:rPr>
                <w:sz w:val="18"/>
              </w:rPr>
              <w:t>Avoided disruption loss</w:t>
            </w:r>
          </w:p>
        </w:tc>
        <w:tc>
          <w:tcPr>
            <w:tcW w:type="dxa" w:w="3360"/>
          </w:tcPr>
          <w:p>
            <w:r>
              <w:rPr>
                <w:sz w:val="18"/>
              </w:rPr>
              <w:t>Estimated losses avoided</w:t>
            </w:r>
          </w:p>
        </w:tc>
        <w:tc>
          <w:tcPr>
            <w:tcW w:type="dxa" w:w="3360"/>
          </w:tcPr>
          <w:p>
            <w:r>
              <w:rPr>
                <w:sz w:val="18"/>
              </w:rPr>
              <w:t>Increase</w:t>
            </w:r>
          </w:p>
        </w:tc>
      </w:tr>
    </w:tbl>
    <w:p/>
    <w:p>
      <w:pPr>
        <w:pStyle w:val="Heading1"/>
      </w:pPr>
      <w:r>
        <w:t>9. Testing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Phase</w:t>
            </w:r>
          </w:p>
        </w:tc>
        <w:tc>
          <w:tcPr>
            <w:tcW w:type="dxa" w:w="3360"/>
            <w:vAlign w:val="center"/>
            <w:shd w:fill="D9EAF7"/>
          </w:tcPr>
          <w:p>
            <w:r>
              <w:rPr>
                <w:b/>
                <w:sz w:val="18"/>
              </w:rPr>
              <w:t>Tests</w:t>
            </w:r>
          </w:p>
        </w:tc>
        <w:tc>
          <w:tcPr>
            <w:tcW w:type="dxa" w:w="3360"/>
            <w:vAlign w:val="center"/>
            <w:shd w:fill="D9EAF7"/>
          </w:tcPr>
          <w:p>
            <w:r>
              <w:rPr>
                <w:b/>
                <w:sz w:val="18"/>
              </w:rPr>
              <w:t>Pass condition</w:t>
            </w:r>
          </w:p>
        </w:tc>
      </w:tr>
      <w:tr>
        <w:tc>
          <w:tcPr>
            <w:tcW w:type="dxa" w:w="3360"/>
          </w:tcPr>
          <w:p>
            <w:r>
              <w:rPr>
                <w:sz w:val="18"/>
              </w:rPr>
              <w:t>Data testing</w:t>
            </w:r>
          </w:p>
        </w:tc>
        <w:tc>
          <w:tcPr>
            <w:tcW w:type="dxa" w:w="3360"/>
          </w:tcPr>
          <w:p>
            <w:r>
              <w:rPr>
                <w:sz w:val="18"/>
              </w:rPr>
              <w:t>Schema, missing values, duplicates, ranges, leakage</w:t>
            </w:r>
          </w:p>
        </w:tc>
        <w:tc>
          <w:tcPr>
            <w:tcW w:type="dxa" w:w="3360"/>
          </w:tcPr>
          <w:p>
            <w:r>
              <w:rPr>
                <w:sz w:val="18"/>
              </w:rPr>
              <w:t>No critical failures</w:t>
            </w:r>
          </w:p>
        </w:tc>
      </w:tr>
      <w:tr>
        <w:tc>
          <w:tcPr>
            <w:tcW w:type="dxa" w:w="3360"/>
          </w:tcPr>
          <w:p>
            <w:r>
              <w:rPr>
                <w:sz w:val="18"/>
              </w:rPr>
              <w:t>Unit testing</w:t>
            </w:r>
          </w:p>
        </w:tc>
        <w:tc>
          <w:tcPr>
            <w:tcW w:type="dxa" w:w="3360"/>
          </w:tcPr>
          <w:p>
            <w:r>
              <w:rPr>
                <w:sz w:val="18"/>
              </w:rPr>
              <w:t>Feature and label-generation functions</w:t>
            </w:r>
          </w:p>
        </w:tc>
        <w:tc>
          <w:tcPr>
            <w:tcW w:type="dxa" w:w="3360"/>
          </w:tcPr>
          <w:p>
            <w:r>
              <w:rPr>
                <w:sz w:val="18"/>
              </w:rPr>
              <w:t>All tests pass</w:t>
            </w:r>
          </w:p>
        </w:tc>
      </w:tr>
      <w:tr>
        <w:tc>
          <w:tcPr>
            <w:tcW w:type="dxa" w:w="3360"/>
          </w:tcPr>
          <w:p>
            <w:r>
              <w:rPr>
                <w:sz w:val="18"/>
              </w:rPr>
              <w:t>Model testing</w:t>
            </w:r>
          </w:p>
        </w:tc>
        <w:tc>
          <w:tcPr>
            <w:tcW w:type="dxa" w:w="3360"/>
          </w:tcPr>
          <w:p>
            <w:r>
              <w:rPr>
                <w:sz w:val="18"/>
              </w:rPr>
              <w:t>Baseline vs XGBoost; threshold analysis</w:t>
            </w:r>
          </w:p>
        </w:tc>
        <w:tc>
          <w:tcPr>
            <w:tcW w:type="dxa" w:w="3360"/>
          </w:tcPr>
          <w:p>
            <w:r>
              <w:rPr>
                <w:sz w:val="18"/>
              </w:rPr>
              <w:t>Meets agreed criteria</w:t>
            </w:r>
          </w:p>
        </w:tc>
      </w:tr>
      <w:tr>
        <w:tc>
          <w:tcPr>
            <w:tcW w:type="dxa" w:w="3360"/>
          </w:tcPr>
          <w:p>
            <w:r>
              <w:rPr>
                <w:sz w:val="18"/>
              </w:rPr>
              <w:t>Robustness</w:t>
            </w:r>
          </w:p>
        </w:tc>
        <w:tc>
          <w:tcPr>
            <w:tcW w:type="dxa" w:w="3360"/>
          </w:tcPr>
          <w:p>
            <w:r>
              <w:rPr>
                <w:sz w:val="18"/>
              </w:rPr>
              <w:t>Missing data and unusual values</w:t>
            </w:r>
          </w:p>
        </w:tc>
        <w:tc>
          <w:tcPr>
            <w:tcW w:type="dxa" w:w="3360"/>
          </w:tcPr>
          <w:p>
            <w:r>
              <w:rPr>
                <w:sz w:val="18"/>
              </w:rPr>
              <w:t>Graceful degradation</w:t>
            </w:r>
          </w:p>
        </w:tc>
      </w:tr>
      <w:tr>
        <w:tc>
          <w:tcPr>
            <w:tcW w:type="dxa" w:w="3360"/>
          </w:tcPr>
          <w:p>
            <w:r>
              <w:rPr>
                <w:sz w:val="18"/>
              </w:rPr>
              <w:t>Segment testing</w:t>
            </w:r>
          </w:p>
        </w:tc>
        <w:tc>
          <w:tcPr>
            <w:tcW w:type="dxa" w:w="3360"/>
          </w:tcPr>
          <w:p>
            <w:r>
              <w:rPr>
                <w:sz w:val="18"/>
              </w:rPr>
              <w:t>Compare error rates across groups</w:t>
            </w:r>
          </w:p>
        </w:tc>
        <w:tc>
          <w:tcPr>
            <w:tcW w:type="dxa" w:w="3360"/>
          </w:tcPr>
          <w:p>
            <w:r>
              <w:rPr>
                <w:sz w:val="18"/>
              </w:rPr>
              <w:t>No unexplained severe disparity</w:t>
            </w:r>
          </w:p>
        </w:tc>
      </w:tr>
      <w:tr>
        <w:tc>
          <w:tcPr>
            <w:tcW w:type="dxa" w:w="3360"/>
          </w:tcPr>
          <w:p>
            <w:r>
              <w:rPr>
                <w:sz w:val="18"/>
              </w:rPr>
              <w:t>API testing</w:t>
            </w:r>
          </w:p>
        </w:tc>
        <w:tc>
          <w:tcPr>
            <w:tcW w:type="dxa" w:w="3360"/>
          </w:tcPr>
          <w:p>
            <w:r>
              <w:rPr>
                <w:sz w:val="18"/>
              </w:rPr>
              <w:t>Valid/invalid requests, response schema, latency</w:t>
            </w:r>
          </w:p>
        </w:tc>
        <w:tc>
          <w:tcPr>
            <w:tcW w:type="dxa" w:w="3360"/>
          </w:tcPr>
          <w:p>
            <w:r>
              <w:rPr>
                <w:sz w:val="18"/>
              </w:rPr>
              <w:t>Reliable responses</w:t>
            </w:r>
          </w:p>
        </w:tc>
      </w:tr>
      <w:tr>
        <w:tc>
          <w:tcPr>
            <w:tcW w:type="dxa" w:w="3360"/>
          </w:tcPr>
          <w:p>
            <w:r>
              <w:rPr>
                <w:sz w:val="18"/>
              </w:rPr>
              <w:t>User acceptance</w:t>
            </w:r>
          </w:p>
        </w:tc>
        <w:tc>
          <w:tcPr>
            <w:tcW w:type="dxa" w:w="3360"/>
          </w:tcPr>
          <w:p>
            <w:r>
              <w:rPr>
                <w:sz w:val="18"/>
              </w:rPr>
              <w:t>Managers review explanations/recommendations</w:t>
            </w:r>
          </w:p>
        </w:tc>
        <w:tc>
          <w:tcPr>
            <w:tcW w:type="dxa" w:w="3360"/>
          </w:tcPr>
          <w:p>
            <w:r>
              <w:rPr>
                <w:sz w:val="18"/>
              </w:rPr>
              <w:t>Outputs are understandable</w:t>
            </w:r>
          </w:p>
        </w:tc>
      </w:tr>
      <w:tr>
        <w:tc>
          <w:tcPr>
            <w:tcW w:type="dxa" w:w="3360"/>
          </w:tcPr>
          <w:p>
            <w:r>
              <w:rPr>
                <w:sz w:val="18"/>
              </w:rPr>
              <w:t>Pilot / A-B</w:t>
            </w:r>
          </w:p>
        </w:tc>
        <w:tc>
          <w:tcPr>
            <w:tcW w:type="dxa" w:w="3360"/>
          </w:tcPr>
          <w:p>
            <w:r>
              <w:rPr>
                <w:sz w:val="18"/>
              </w:rPr>
              <w:t>AI-assisted vs existing workflow</w:t>
            </w:r>
          </w:p>
        </w:tc>
        <w:tc>
          <w:tcPr>
            <w:tcW w:type="dxa" w:w="3360"/>
          </w:tcPr>
          <w:p>
            <w:r>
              <w:rPr>
                <w:sz w:val="18"/>
              </w:rPr>
              <w:t>Improves selected business KPIs</w:t>
            </w:r>
          </w:p>
        </w:tc>
      </w:tr>
    </w:tbl>
    <w:p/>
    <w:p>
      <w:pPr>
        <w:pStyle w:val="Heading1"/>
      </w:pPr>
      <w:r>
        <w:t>10. Model Risk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Risk</w:t>
            </w:r>
          </w:p>
        </w:tc>
        <w:tc>
          <w:tcPr>
            <w:tcW w:type="dxa" w:w="3360"/>
            <w:vAlign w:val="center"/>
            <w:shd w:fill="D9EAF7"/>
          </w:tcPr>
          <w:p>
            <w:r>
              <w:rPr>
                <w:b/>
                <w:sz w:val="18"/>
              </w:rPr>
              <w:t>Potential impact</w:t>
            </w:r>
          </w:p>
        </w:tc>
        <w:tc>
          <w:tcPr>
            <w:tcW w:type="dxa" w:w="3360"/>
            <w:vAlign w:val="center"/>
            <w:shd w:fill="D9EAF7"/>
          </w:tcPr>
          <w:p>
            <w:r>
              <w:rPr>
                <w:b/>
                <w:sz w:val="18"/>
              </w:rPr>
              <w:t>Mitigation</w:t>
            </w:r>
          </w:p>
        </w:tc>
      </w:tr>
      <w:tr>
        <w:tc>
          <w:tcPr>
            <w:tcW w:type="dxa" w:w="3360"/>
          </w:tcPr>
          <w:p>
            <w:r>
              <w:rPr>
                <w:sz w:val="18"/>
              </w:rPr>
              <w:t>Overfitting</w:t>
            </w:r>
          </w:p>
        </w:tc>
        <w:tc>
          <w:tcPr>
            <w:tcW w:type="dxa" w:w="3360"/>
          </w:tcPr>
          <w:p>
            <w:r>
              <w:rPr>
                <w:sz w:val="18"/>
              </w:rPr>
              <w:t>Poor future performance</w:t>
            </w:r>
          </w:p>
        </w:tc>
        <w:tc>
          <w:tcPr>
            <w:tcW w:type="dxa" w:w="3360"/>
          </w:tcPr>
          <w:p>
            <w:r>
              <w:rPr>
                <w:sz w:val="18"/>
              </w:rPr>
              <w:t>Regularization, time-based validation, early stopping</w:t>
            </w:r>
          </w:p>
        </w:tc>
      </w:tr>
      <w:tr>
        <w:tc>
          <w:tcPr>
            <w:tcW w:type="dxa" w:w="3360"/>
          </w:tcPr>
          <w:p>
            <w:r>
              <w:rPr>
                <w:sz w:val="18"/>
              </w:rPr>
              <w:t>Data leakage</w:t>
            </w:r>
          </w:p>
        </w:tc>
        <w:tc>
          <w:tcPr>
            <w:tcW w:type="dxa" w:w="3360"/>
          </w:tcPr>
          <w:p>
            <w:r>
              <w:rPr>
                <w:sz w:val="18"/>
              </w:rPr>
              <w:t>Artificially high test results</w:t>
            </w:r>
          </w:p>
        </w:tc>
        <w:tc>
          <w:tcPr>
            <w:tcW w:type="dxa" w:w="3360"/>
          </w:tcPr>
          <w:p>
            <w:r>
              <w:rPr>
                <w:sz w:val="18"/>
              </w:rPr>
              <w:t>Prediction-cutoff audit and feature review</w:t>
            </w:r>
          </w:p>
        </w:tc>
      </w:tr>
      <w:tr>
        <w:tc>
          <w:tcPr>
            <w:tcW w:type="dxa" w:w="3360"/>
          </w:tcPr>
          <w:p>
            <w:r>
              <w:rPr>
                <w:sz w:val="18"/>
              </w:rPr>
              <w:t>Class imbalance</w:t>
            </w:r>
          </w:p>
        </w:tc>
        <w:tc>
          <w:tcPr>
            <w:tcW w:type="dxa" w:w="3360"/>
          </w:tcPr>
          <w:p>
            <w:r>
              <w:rPr>
                <w:sz w:val="18"/>
              </w:rPr>
              <w:t>Rare disruptions missed</w:t>
            </w:r>
          </w:p>
        </w:tc>
        <w:tc>
          <w:tcPr>
            <w:tcW w:type="dxa" w:w="3360"/>
          </w:tcPr>
          <w:p>
            <w:r>
              <w:rPr>
                <w:sz w:val="18"/>
              </w:rPr>
              <w:t>Class weighting, threshold tuning, PR-AUC</w:t>
            </w:r>
          </w:p>
        </w:tc>
      </w:tr>
      <w:tr>
        <w:tc>
          <w:tcPr>
            <w:tcW w:type="dxa" w:w="3360"/>
          </w:tcPr>
          <w:p>
            <w:r>
              <w:rPr>
                <w:sz w:val="18"/>
              </w:rPr>
              <w:t>Concept drift</w:t>
            </w:r>
          </w:p>
        </w:tc>
        <w:tc>
          <w:tcPr>
            <w:tcW w:type="dxa" w:w="3360"/>
          </w:tcPr>
          <w:p>
            <w:r>
              <w:rPr>
                <w:sz w:val="18"/>
              </w:rPr>
              <w:t>Supplier/market behavior changes</w:t>
            </w:r>
          </w:p>
        </w:tc>
        <w:tc>
          <w:tcPr>
            <w:tcW w:type="dxa" w:w="3360"/>
          </w:tcPr>
          <w:p>
            <w:r>
              <w:rPr>
                <w:sz w:val="18"/>
              </w:rPr>
              <w:t>Drift monitoring and retraining</w:t>
            </w:r>
          </w:p>
        </w:tc>
      </w:tr>
      <w:tr>
        <w:tc>
          <w:tcPr>
            <w:tcW w:type="dxa" w:w="3360"/>
          </w:tcPr>
          <w:p>
            <w:r>
              <w:rPr>
                <w:sz w:val="18"/>
              </w:rPr>
              <w:t>Poor calibration</w:t>
            </w:r>
          </w:p>
        </w:tc>
        <w:tc>
          <w:tcPr>
            <w:tcW w:type="dxa" w:w="3360"/>
          </w:tcPr>
          <w:p>
            <w:r>
              <w:rPr>
                <w:sz w:val="18"/>
              </w:rPr>
              <w:t>Misleading risk probabilities</w:t>
            </w:r>
          </w:p>
        </w:tc>
        <w:tc>
          <w:tcPr>
            <w:tcW w:type="dxa" w:w="3360"/>
          </w:tcPr>
          <w:p>
            <w:r>
              <w:rPr>
                <w:sz w:val="18"/>
              </w:rPr>
              <w:t>Calibration testing/recalibration</w:t>
            </w:r>
          </w:p>
        </w:tc>
      </w:tr>
      <w:tr>
        <w:tc>
          <w:tcPr>
            <w:tcW w:type="dxa" w:w="3360"/>
          </w:tcPr>
          <w:p>
            <w:r>
              <w:rPr>
                <w:sz w:val="18"/>
              </w:rPr>
              <w:t>Bias</w:t>
            </w:r>
          </w:p>
        </w:tc>
        <w:tc>
          <w:tcPr>
            <w:tcW w:type="dxa" w:w="3360"/>
          </w:tcPr>
          <w:p>
            <w:r>
              <w:rPr>
                <w:sz w:val="18"/>
              </w:rPr>
              <w:t>Uneven performance across segments</w:t>
            </w:r>
          </w:p>
        </w:tc>
        <w:tc>
          <w:tcPr>
            <w:tcW w:type="dxa" w:w="3360"/>
          </w:tcPr>
          <w:p>
            <w:r>
              <w:rPr>
                <w:sz w:val="18"/>
              </w:rPr>
              <w:t>Segment evaluation and investigation</w:t>
            </w:r>
          </w:p>
        </w:tc>
      </w:tr>
      <w:tr>
        <w:tc>
          <w:tcPr>
            <w:tcW w:type="dxa" w:w="3360"/>
          </w:tcPr>
          <w:p>
            <w:r>
              <w:rPr>
                <w:sz w:val="18"/>
              </w:rPr>
              <w:t>Data quality</w:t>
            </w:r>
          </w:p>
        </w:tc>
        <w:tc>
          <w:tcPr>
            <w:tcW w:type="dxa" w:w="3360"/>
          </w:tcPr>
          <w:p>
            <w:r>
              <w:rPr>
                <w:sz w:val="18"/>
              </w:rPr>
              <w:t>Wrong or missed alerts</w:t>
            </w:r>
          </w:p>
        </w:tc>
        <w:tc>
          <w:tcPr>
            <w:tcW w:type="dxa" w:w="3360"/>
          </w:tcPr>
          <w:p>
            <w:r>
              <w:rPr>
                <w:sz w:val="18"/>
              </w:rPr>
              <w:t>Validation rules and monitoring</w:t>
            </w:r>
          </w:p>
        </w:tc>
      </w:tr>
      <w:tr>
        <w:tc>
          <w:tcPr>
            <w:tcW w:type="dxa" w:w="3360"/>
          </w:tcPr>
          <w:p>
            <w:r>
              <w:rPr>
                <w:sz w:val="18"/>
              </w:rPr>
              <w:t>Automation risk</w:t>
            </w:r>
          </w:p>
        </w:tc>
        <w:tc>
          <w:tcPr>
            <w:tcW w:type="dxa" w:w="3360"/>
          </w:tcPr>
          <w:p>
            <w:r>
              <w:rPr>
                <w:sz w:val="18"/>
              </w:rPr>
              <w:t>Incorrect actions cause loss</w:t>
            </w:r>
          </w:p>
        </w:tc>
        <w:tc>
          <w:tcPr>
            <w:tcW w:type="dxa" w:w="3360"/>
          </w:tcPr>
          <w:p>
            <w:r>
              <w:rPr>
                <w:sz w:val="18"/>
              </w:rPr>
              <w:t>Human approval for high-impact actions</w:t>
            </w:r>
          </w:p>
        </w:tc>
      </w:tr>
      <w:tr>
        <w:tc>
          <w:tcPr>
            <w:tcW w:type="dxa" w:w="3360"/>
          </w:tcPr>
          <w:p>
            <w:r>
              <w:rPr>
                <w:sz w:val="18"/>
              </w:rPr>
              <w:t>Explainability limits</w:t>
            </w:r>
          </w:p>
        </w:tc>
        <w:tc>
          <w:tcPr>
            <w:tcW w:type="dxa" w:w="3360"/>
          </w:tcPr>
          <w:p>
            <w:r>
              <w:rPr>
                <w:sz w:val="18"/>
              </w:rPr>
              <w:t>Low user trust</w:t>
            </w:r>
          </w:p>
        </w:tc>
        <w:tc>
          <w:tcPr>
            <w:tcW w:type="dxa" w:w="3360"/>
          </w:tcPr>
          <w:p>
            <w:r>
              <w:rPr>
                <w:sz w:val="18"/>
              </w:rPr>
              <w:t>SHAP explanations and clear language</w:t>
            </w:r>
          </w:p>
        </w:tc>
      </w:tr>
      <w:tr>
        <w:tc>
          <w:tcPr>
            <w:tcW w:type="dxa" w:w="3360"/>
          </w:tcPr>
          <w:p>
            <w:r>
              <w:rPr>
                <w:sz w:val="18"/>
              </w:rPr>
              <w:t>Security/privacy</w:t>
            </w:r>
          </w:p>
        </w:tc>
        <w:tc>
          <w:tcPr>
            <w:tcW w:type="dxa" w:w="3360"/>
          </w:tcPr>
          <w:p>
            <w:r>
              <w:rPr>
                <w:sz w:val="18"/>
              </w:rPr>
              <w:t>Sensitive business data exposure</w:t>
            </w:r>
          </w:p>
        </w:tc>
        <w:tc>
          <w:tcPr>
            <w:tcW w:type="dxa" w:w="3360"/>
          </w:tcPr>
          <w:p>
            <w:r>
              <w:rPr>
                <w:sz w:val="18"/>
              </w:rPr>
              <w:t>Access control, encryption and least privilege</w:t>
            </w:r>
          </w:p>
        </w:tc>
      </w:tr>
    </w:tbl>
    <w:p/>
    <w:p>
      <w:pPr>
        <w:pStyle w:val="Heading1"/>
      </w:pPr>
      <w:r>
        <w:t>11. Explainability and Human Oversight</w:t>
      </w:r>
    </w:p>
    <w:p>
      <w:pPr>
        <w:spacing w:after="100"/>
      </w:pPr>
      <w:r>
        <w:rPr>
          <w:b w:val="0"/>
          <w:i w:val="0"/>
        </w:rPr>
        <w:t>SupplySense AI should present the model as decision support rather than an autonomous authority. For each high-risk prediction, the interface can show the probability, risk category, inventory exposure, supplier performance and leading factors contributing to the score. SHAP explanations can support the interface, but they should be interpreted as explanations of model behavior rather than proof of causality.</w:t>
      </w:r>
    </w:p>
    <w:p>
      <w:pPr>
        <w:spacing w:after="100"/>
      </w:pPr>
      <w:r>
        <w:rPr>
          <w:b w:val="0"/>
          <w:i w:val="0"/>
        </w:rPr>
        <w:t>A human manager should be able to accept, reject or modify a recommendation. The action and eventual outcome should be logged so the organization can measure whether recommendations reduce disruption and can use approved feedback for future improvement.</w:t>
      </w:r>
    </w:p>
    <w:p>
      <w:pPr>
        <w:pStyle w:val="Heading1"/>
      </w:pPr>
      <w:r>
        <w:t>12. Monitoring and Retraining</w:t>
      </w:r>
    </w:p>
    <w:p>
      <w:pPr>
        <w:pStyle w:val="ListBullet"/>
        <w:spacing w:after="40"/>
      </w:pPr>
      <w:r>
        <w:t>Monitor input distributions for drift in important features such as lead time, delay rate and demand volatility.</w:t>
      </w:r>
    </w:p>
    <w:p>
      <w:pPr>
        <w:pStyle w:val="ListBullet"/>
        <w:spacing w:after="40"/>
      </w:pPr>
      <w:r>
        <w:t>Track prediction volume, high-risk alert rate, latency and API errors.</w:t>
      </w:r>
    </w:p>
    <w:p>
      <w:pPr>
        <w:pStyle w:val="ListBullet"/>
        <w:spacing w:after="40"/>
      </w:pPr>
      <w:r>
        <w:t>When outcomes become available, calculate precision, recall, PR-AUC and calibration over time.</w:t>
      </w:r>
    </w:p>
    <w:p>
      <w:pPr>
        <w:pStyle w:val="ListBullet"/>
        <w:spacing w:after="40"/>
      </w:pPr>
      <w:r>
        <w:t>Track business KPIs alongside ML metrics because model performance alone does not guarantee business value.</w:t>
      </w:r>
    </w:p>
    <w:p>
      <w:pPr>
        <w:pStyle w:val="ListBullet"/>
        <w:spacing w:after="40"/>
      </w:pPr>
      <w:r>
        <w:t>Investigate persistent drift, data-quality failures or performance drops.</w:t>
      </w:r>
    </w:p>
    <w:p>
      <w:pPr>
        <w:pStyle w:val="ListBullet"/>
        <w:spacing w:after="40"/>
      </w:pPr>
      <w:r>
        <w:t>Retrain periodically or when meaningful drift occurs, followed by regression testing and approval before release.</w:t>
      </w:r>
    </w:p>
    <w:p>
      <w:pPr>
        <w:pStyle w:val="Heading1"/>
      </w:pPr>
      <w:r>
        <w:t>13.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8"/>
              </w:rPr>
              <w:t>Stage</w:t>
            </w:r>
          </w:p>
        </w:tc>
        <w:tc>
          <w:tcPr>
            <w:tcW w:type="dxa" w:w="3360"/>
            <w:vAlign w:val="center"/>
            <w:shd w:fill="D9EAF7"/>
          </w:tcPr>
          <w:p>
            <w:r>
              <w:rPr>
                <w:b/>
                <w:sz w:val="18"/>
              </w:rPr>
              <w:t>Work</w:t>
            </w:r>
          </w:p>
        </w:tc>
        <w:tc>
          <w:tcPr>
            <w:tcW w:type="dxa" w:w="3360"/>
            <w:vAlign w:val="center"/>
            <w:shd w:fill="D9EAF7"/>
          </w:tcPr>
          <w:p>
            <w:r>
              <w:rPr>
                <w:b/>
                <w:sz w:val="18"/>
              </w:rPr>
              <w:t>Output</w:t>
            </w:r>
          </w:p>
        </w:tc>
      </w:tr>
      <w:tr>
        <w:tc>
          <w:tcPr>
            <w:tcW w:type="dxa" w:w="3360"/>
          </w:tcPr>
          <w:p>
            <w:r>
              <w:rPr>
                <w:sz w:val="18"/>
              </w:rPr>
              <w:t>1. Data discovery</w:t>
            </w:r>
          </w:p>
        </w:tc>
        <w:tc>
          <w:tcPr>
            <w:tcW w:type="dxa" w:w="3360"/>
          </w:tcPr>
          <w:p>
            <w:r>
              <w:rPr>
                <w:sz w:val="18"/>
              </w:rPr>
              <w:t>Identify sources, labels and quality gaps</w:t>
            </w:r>
          </w:p>
        </w:tc>
        <w:tc>
          <w:tcPr>
            <w:tcW w:type="dxa" w:w="3360"/>
          </w:tcPr>
          <w:p>
            <w:r>
              <w:rPr>
                <w:sz w:val="18"/>
              </w:rPr>
              <w:t>Data dictionary + sample dataset</w:t>
            </w:r>
          </w:p>
        </w:tc>
      </w:tr>
      <w:tr>
        <w:tc>
          <w:tcPr>
            <w:tcW w:type="dxa" w:w="3360"/>
          </w:tcPr>
          <w:p>
            <w:r>
              <w:rPr>
                <w:sz w:val="18"/>
              </w:rPr>
              <w:t>2. Baseline</w:t>
            </w:r>
          </w:p>
        </w:tc>
        <w:tc>
          <w:tcPr>
            <w:tcW w:type="dxa" w:w="3360"/>
          </w:tcPr>
          <w:p>
            <w:r>
              <w:rPr>
                <w:sz w:val="18"/>
              </w:rPr>
              <w:t>Train simple baseline model</w:t>
            </w:r>
          </w:p>
        </w:tc>
        <w:tc>
          <w:tcPr>
            <w:tcW w:type="dxa" w:w="3360"/>
          </w:tcPr>
          <w:p>
            <w:r>
              <w:rPr>
                <w:sz w:val="18"/>
              </w:rPr>
              <w:t>Reference metrics</w:t>
            </w:r>
          </w:p>
        </w:tc>
      </w:tr>
      <w:tr>
        <w:tc>
          <w:tcPr>
            <w:tcW w:type="dxa" w:w="3360"/>
          </w:tcPr>
          <w:p>
            <w:r>
              <w:rPr>
                <w:sz w:val="18"/>
              </w:rPr>
              <w:t>3. XGBoost prototype</w:t>
            </w:r>
          </w:p>
        </w:tc>
        <w:tc>
          <w:tcPr>
            <w:tcW w:type="dxa" w:w="3360"/>
          </w:tcPr>
          <w:p>
            <w:r>
              <w:rPr>
                <w:sz w:val="18"/>
              </w:rPr>
              <w:t>Feature engineering and tuning</w:t>
            </w:r>
          </w:p>
        </w:tc>
        <w:tc>
          <w:tcPr>
            <w:tcW w:type="dxa" w:w="3360"/>
          </w:tcPr>
          <w:p>
            <w:r>
              <w:rPr>
                <w:sz w:val="18"/>
              </w:rPr>
              <w:t>Candidate model</w:t>
            </w:r>
          </w:p>
        </w:tc>
      </w:tr>
      <w:tr>
        <w:tc>
          <w:tcPr>
            <w:tcW w:type="dxa" w:w="3360"/>
          </w:tcPr>
          <w:p>
            <w:r>
              <w:rPr>
                <w:sz w:val="18"/>
              </w:rPr>
              <w:t>4. Evaluation</w:t>
            </w:r>
          </w:p>
        </w:tc>
        <w:tc>
          <w:tcPr>
            <w:tcW w:type="dxa" w:w="3360"/>
          </w:tcPr>
          <w:p>
            <w:r>
              <w:rPr>
                <w:sz w:val="18"/>
              </w:rPr>
              <w:t>Time-aware validation and threshold analysis</w:t>
            </w:r>
          </w:p>
        </w:tc>
        <w:tc>
          <w:tcPr>
            <w:tcW w:type="dxa" w:w="3360"/>
          </w:tcPr>
          <w:p>
            <w:r>
              <w:rPr>
                <w:sz w:val="18"/>
              </w:rPr>
              <w:t>Evaluation report</w:t>
            </w:r>
          </w:p>
        </w:tc>
      </w:tr>
      <w:tr>
        <w:tc>
          <w:tcPr>
            <w:tcW w:type="dxa" w:w="3360"/>
          </w:tcPr>
          <w:p>
            <w:r>
              <w:rPr>
                <w:sz w:val="18"/>
              </w:rPr>
              <w:t>5. Explainability</w:t>
            </w:r>
          </w:p>
        </w:tc>
        <w:tc>
          <w:tcPr>
            <w:tcW w:type="dxa" w:w="3360"/>
          </w:tcPr>
          <w:p>
            <w:r>
              <w:rPr>
                <w:sz w:val="18"/>
              </w:rPr>
              <w:t>Add SHAP and user-facing reasons</w:t>
            </w:r>
          </w:p>
        </w:tc>
        <w:tc>
          <w:tcPr>
            <w:tcW w:type="dxa" w:w="3360"/>
          </w:tcPr>
          <w:p>
            <w:r>
              <w:rPr>
                <w:sz w:val="18"/>
              </w:rPr>
              <w:t>Explanation module</w:t>
            </w:r>
          </w:p>
        </w:tc>
      </w:tr>
      <w:tr>
        <w:tc>
          <w:tcPr>
            <w:tcW w:type="dxa" w:w="3360"/>
          </w:tcPr>
          <w:p>
            <w:r>
              <w:rPr>
                <w:sz w:val="18"/>
              </w:rPr>
              <w:t>6. API integration</w:t>
            </w:r>
          </w:p>
        </w:tc>
        <w:tc>
          <w:tcPr>
            <w:tcW w:type="dxa" w:w="3360"/>
          </w:tcPr>
          <w:p>
            <w:r>
              <w:rPr>
                <w:sz w:val="18"/>
              </w:rPr>
              <w:t>Package model behind endpoint</w:t>
            </w:r>
          </w:p>
        </w:tc>
        <w:tc>
          <w:tcPr>
            <w:tcW w:type="dxa" w:w="3360"/>
          </w:tcPr>
          <w:p>
            <w:r>
              <w:rPr>
                <w:sz w:val="18"/>
              </w:rPr>
              <w:t>Working prototype API</w:t>
            </w:r>
          </w:p>
        </w:tc>
      </w:tr>
      <w:tr>
        <w:tc>
          <w:tcPr>
            <w:tcW w:type="dxa" w:w="3360"/>
          </w:tcPr>
          <w:p>
            <w:r>
              <w:rPr>
                <w:sz w:val="18"/>
              </w:rPr>
              <w:t>7. Pilot</w:t>
            </w:r>
          </w:p>
        </w:tc>
        <w:tc>
          <w:tcPr>
            <w:tcW w:type="dxa" w:w="3360"/>
          </w:tcPr>
          <w:p>
            <w:r>
              <w:rPr>
                <w:sz w:val="18"/>
              </w:rPr>
              <w:t>Run alongside current workflow</w:t>
            </w:r>
          </w:p>
        </w:tc>
        <w:tc>
          <w:tcPr>
            <w:tcW w:type="dxa" w:w="3360"/>
          </w:tcPr>
          <w:p>
            <w:r>
              <w:rPr>
                <w:sz w:val="18"/>
              </w:rPr>
              <w:t>Business KPI comparison</w:t>
            </w:r>
          </w:p>
        </w:tc>
      </w:tr>
      <w:tr>
        <w:tc>
          <w:tcPr>
            <w:tcW w:type="dxa" w:w="3360"/>
          </w:tcPr>
          <w:p>
            <w:r>
              <w:rPr>
                <w:sz w:val="18"/>
              </w:rPr>
              <w:t>8. Production</w:t>
            </w:r>
          </w:p>
        </w:tc>
        <w:tc>
          <w:tcPr>
            <w:tcW w:type="dxa" w:w="3360"/>
          </w:tcPr>
          <w:p>
            <w:r>
              <w:rPr>
                <w:sz w:val="18"/>
              </w:rPr>
              <w:t>Monitoring, governance and retraining</w:t>
            </w:r>
          </w:p>
        </w:tc>
        <w:tc>
          <w:tcPr>
            <w:tcW w:type="dxa" w:w="3360"/>
          </w:tcPr>
          <w:p>
            <w:r>
              <w:rPr>
                <w:sz w:val="18"/>
              </w:rPr>
              <w:t>Operational AI service</w:t>
            </w:r>
          </w:p>
        </w:tc>
      </w:tr>
    </w:tbl>
    <w:p/>
    <w:p>
      <w:pPr>
        <w:pStyle w:val="Heading1"/>
      </w:pPr>
      <w:r>
        <w:t>14. Proposed Acceptance Criteria</w:t>
      </w:r>
    </w:p>
    <w:p>
      <w:pPr>
        <w:pStyle w:val="ListBullet"/>
        <w:spacing w:after="40"/>
      </w:pPr>
      <w:r>
        <w:t>Outperform the agreed baseline on the primary validation metric.</w:t>
      </w:r>
    </w:p>
    <w:p>
      <w:pPr>
        <w:pStyle w:val="ListBullet"/>
        <w:spacing w:after="40"/>
      </w:pPr>
      <w:r>
        <w:t>Maintain recall high enough for the organization's disruption-risk tolerance.</w:t>
      </w:r>
    </w:p>
    <w:p>
      <w:pPr>
        <w:pStyle w:val="ListBullet"/>
        <w:spacing w:after="40"/>
      </w:pPr>
      <w:r>
        <w:t>Maintain acceptable precision so users are not overwhelmed by alerts.</w:t>
      </w:r>
    </w:p>
    <w:p>
      <w:pPr>
        <w:pStyle w:val="ListBullet"/>
        <w:spacing w:after="40"/>
      </w:pPr>
      <w:r>
        <w:t>Use an untouched time-based test set for final reporting.</w:t>
      </w:r>
    </w:p>
    <w:p>
      <w:pPr>
        <w:pStyle w:val="ListBullet"/>
        <w:spacing w:after="40"/>
      </w:pPr>
      <w:r>
        <w:t>Ensure every feature is available at prediction time.</w:t>
      </w:r>
    </w:p>
    <w:p>
      <w:pPr>
        <w:pStyle w:val="ListBullet"/>
        <w:spacing w:after="40"/>
      </w:pPr>
      <w:r>
        <w:t>Provide probability, risk band and understandable supporting factors.</w:t>
      </w:r>
    </w:p>
    <w:p>
      <w:pPr>
        <w:pStyle w:val="ListBullet"/>
        <w:spacing w:after="40"/>
      </w:pPr>
      <w:r>
        <w:t>Log model version, schema, prediction and eventual outcome.</w:t>
      </w:r>
    </w:p>
    <w:p>
      <w:pPr>
        <w:pStyle w:val="ListBullet"/>
        <w:spacing w:after="40"/>
      </w:pPr>
      <w:r>
        <w:t>Require human approval for high-impact operational actions.</w:t>
      </w:r>
    </w:p>
    <w:p>
      <w:pPr>
        <w:pStyle w:val="Heading1"/>
      </w:pPr>
      <w:r>
        <w:t>15. Conclusion</w:t>
      </w:r>
    </w:p>
    <w:p>
      <w:pPr>
        <w:spacing w:after="100"/>
      </w:pPr>
      <w:r>
        <w:rPr>
          <w:b w:val="0"/>
          <w:i w:val="0"/>
        </w:rPr>
        <w:t>XGBoost is a practical primary model for the first implementation of SupplySense AI because the central prediction problem is structured, tabular and operationally focused. It balances predictive capability, training efficiency, deployment simplicity and explainability better than a more complex deep-learning architecture for this first version.</w:t>
      </w:r>
    </w:p>
    <w:p>
      <w:pPr>
        <w:spacing w:after="100"/>
      </w:pPr>
      <w:r>
        <w:rPr>
          <w:b w:val="0"/>
          <w:i w:val="0"/>
        </w:rPr>
        <w:t>The implementation should be judged by both ML metrics and business outcomes. Recall and PR-AUC help measure whether disruptions are detected, while precision and alert acceptance help control unnecessary interventions. Stockout rate, expedite cost, fulfillment performance and response time determine whether the AI creates practical value. Monitoring, human oversight and periodic retraining provide the foundation for a reliable production system.</w:t>
      </w:r>
    </w:p>
    <w:p>
      <w:pPr>
        <w:pStyle w:val="Heading1"/>
      </w:pPr>
      <w:r>
        <w:t>16. References</w:t>
      </w:r>
    </w:p>
    <w:p>
      <w:pPr>
        <w:pStyle w:val="ListBullet"/>
        <w:spacing w:after="40"/>
      </w:pPr>
      <w:r>
        <w:t>Chen, T. &amp; Guestrin, C. (2016). XGBoost: A Scalable Tree Boosting System. Proceedings of the 22nd ACM SIGKDD International Conference on Knowledge Discovery and Data Mining.</w:t>
      </w:r>
    </w:p>
    <w:p>
      <w:pPr>
        <w:pStyle w:val="ListBullet"/>
        <w:spacing w:after="40"/>
      </w:pPr>
      <w:r>
        <w:t>scikit-learn documentation – classification metrics, preprocessing, model selection and probability calibration.</w:t>
      </w:r>
    </w:p>
    <w:p>
      <w:pPr>
        <w:pStyle w:val="ListBullet"/>
        <w:spacing w:after="40"/>
      </w:pPr>
      <w:r>
        <w:t>XGBoost documentation – Python API, tree boosting, regularization and missing-value handling.</w:t>
      </w:r>
    </w:p>
    <w:p>
      <w:pPr>
        <w:pStyle w:val="ListBullet"/>
        <w:spacing w:after="40"/>
      </w:pPr>
      <w:r>
        <w:t>Lundberg, S. M. &amp; Lee, S.-I. (2017). A Unified Approach to Interpreting Model Predictions. NeurIPS.</w:t>
      </w:r>
    </w:p>
    <w:p>
      <w:pPr>
        <w:pStyle w:val="ListBullet"/>
        <w:spacing w:after="40"/>
      </w:pPr>
      <w:r>
        <w:t>NIST (2023). Artificial Intelligence Risk Management Framework (AI RMF 1.0).</w:t>
      </w:r>
    </w:p>
    <w:p>
      <w:pPr>
        <w:pStyle w:val="ListBullet"/>
        <w:spacing w:after="40"/>
      </w:pPr>
      <w:r>
        <w:t>NIST (2024). Artificial Intelligence Risk Management Framework: Generative Artificial Intelligence Profile (NIST AI 600-1).</w:t>
      </w:r>
    </w:p>
    <w:p>
      <w:pPr>
        <w:spacing w:after="100"/>
        <w:jc w:val="center"/>
      </w:pPr>
      <w:r>
        <w:rPr>
          <w:b/>
          <w:i w:val="0"/>
        </w:rPr>
        <w:t>End of Report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Innovation Internship –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SupplySense AI | Week 3 – AI Model Selection, Design &amp;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