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54"/>
            <w:szCs w:val="54"/>
            <w:u w:val="single"/>
            <w:rtl w:val="0"/>
          </w:rPr>
          <w:t xml:space="preserve">vị trí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EgACgAMihDaG9JcGM2Q3l0R2ExTkdpQVJvTkwyY3ZNVEZpZVcxZlpIcHNkaEFCOA1IAA&amp;ts=CAESCgoCCAMKAggDEAAaWwo9EjkyJTB4MzE3NTI5MjkyZThkM2RkMToweGYxNWY1YWFkNzczYzExMmI6EEhvIENoaSBNaW5oIENpdHkaABIaEhQKBwjqDxAEGAcSBwjqDxAEGAgYATICCAIqEwoFOgNWTkQaACIICgQQmdRGGAE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