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Phương Quỳnh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triển khai mô hình Zero Trust Network, đảm bảo mọi truy cập đều được xác thực và kiểm tra chặt chẽ từ bên trong đến bên ngoài hệ thống.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24/01/1999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0379231031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mạng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Load Balancing (F5, HAProxy)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Hương (Giám sát kỹ thuật mạng - Công ty BizNet) - huong.vo@biznet.vn - 0922111222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Thành (Team Lead Hạ tầng - Công ty SoftTel) - thanh.trinh@softtel.vn - 0911111444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tại lễ tổng kết năm với đóng góp nổi bật trong nâng cấp hệ thống VPN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Top 3 kỹ sư vận hành hạ tầng xuất sắc nhất năm tại TechInfra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'Giải quyết sự cố nhanh nhất tháng' tại Trung tâm Dữ liệu ABC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Fortinet Network Security Expert (NSE 4) – Fortinet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VMware Certified Professional – Network Virtualization (VCP-NV)</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Wireless Network Administrator (CWNA) – CWNP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