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Chuyên viên Kiểm thử phần mềm</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Đặng Quang Minh</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hướng đến việc xây dựng framework kiểm thử tự động tích hợp logging và báo cáo kết quả, giúp các bên liên quan nắm được tình trạng chất lượng phần mềm mỗi ngày.</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27/10/1994</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0737821784</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Khoa học máy tính tại Đại học Công nghệ - ĐHQG Hà Nội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Postman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Mobile app testing (Android/iOS)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Viết test case  test scenario</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Khả năng viết báo cáo lỗi rõ ràng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Cross-browser testing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Trồng cây</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Cấu hình mạng nội bộ</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Chạy bộ</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Du lịch trải nghiệm môi trường làm việc mới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Hữu Tuấn (Technical Project Manager - Công ty CodeWay) - tuan.nguyen@codeway.vn - 0912888999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Hồ Trung Kiên (Quality Director - Công ty FinQuality) - kien.ho@finquality.vn - 0909888777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QA Engineer</w:t>
            </w:r>
            <w:r>
              <w:rPr>
                <w:rFonts w:hint="default" w:ascii="Quicksand" w:hAnsi="Quicksand" w:cs="Quicksand"/>
                <w:color w:val="auto"/>
                <w:sz w:val="20"/>
                <w:szCs w:val="20"/>
              </w:rPr>
              <w:t xml:space="preserve"> tại Công ty EcomX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thử API với Postman và viết script kiểm thử tự động bằng REST Assured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chặt chẽ với developer để xác minh lỗi backend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kiểm thử hiệu năng với JMeter trên hệ thống thương mại điện tử</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Chuyên viên Kiểm thử phần mềm</w:t>
            </w:r>
            <w:r>
              <w:rPr>
                <w:rFonts w:hint="default" w:ascii="Quicksand" w:hAnsi="Quicksand" w:cs="Quicksand"/>
                <w:color w:val="auto"/>
                <w:sz w:val="20"/>
                <w:szCs w:val="20"/>
              </w:rPr>
              <w:t xml:space="preserve"> tại Công ty Phần mềm NextGen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test case chi tiết dựa trên tài liệu yêu cầu của BA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kiểm thử chức năng, hồi quy và kiểm thử giao diện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Báo cáo lỗi bằng Jira kèm theo log và ảnh minh họa rõ ràng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Được khen thưởng vì hỗ trợ triển khai kiểm thử tự động CI/CD</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Katalon Studio Automation – Katalon Academy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Software QA Testing Bootcamp – QA Touch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Agile Testing Certification – Ministry of Testing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Diễn giả chia sẻ tại hội thảo nội bộ tại Công ty phần mềm AlphaTech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Trình bày chủ đề: “Kiểm thử tự động – Bắt đầu từ đâu?”.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lộ trình học phù hợp với sinh viên muốn theo QA.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minigame kiểm tra kiến thức kiểm thử cơ bản.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Thực tập sinh kiểm thử phần mềm tại Công ty TestPlus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và thực thi test case cho chức năng quản lý đơn hàng.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Sử dụng Postman để kiểm tra API RESTful.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kiểm thử hồi quy trước các đợt release sản phẩm.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chuyển đổi số tại Trường Đại học CNTT (2021 - 2022)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kiểm thử hệ thống quản lý sinh viên phiên bản mới.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Đảm bảo dữ liệu từ hệ thống cũ chuyển sang không bị lỗi.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tài liệu hướng dẫn sử dụng dành cho cán bộ và giảng viên.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dự án mã nguồn mở tại Cộng đồng VietnamTesters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Kiểm thử giao diện người dùng cho website quản lý sự kiện.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Báo cáo lỗi và theo dõi fix bug qua GitHub Issues.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Đóng góp tài liệu hướng dẫn người dùng cuối.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Trợ giảng khoá học Kiểm thử cơ bản tại Trung tâm Tin học UIT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học viên viết test case và sử dụng JIRA.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Chuẩn bị dữ liệu kiểm thử và môi trường test.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Chấm bài kiểm tra cuối khóa và đưa ra phản hồi chi tiết.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Kiểm thử API hệ thống thương mại điện tử (QA Engineer, EcomX) 2023</w:t>
            </w:r>
          </w:p>
          <w:p>
            <w:pPr>
              <w:rPr>
                <w:rFonts w:hint="default" w:ascii="Quicksand" w:hAnsi="Quicksand" w:cs="Quicksand"/>
                <w:b w:val="0"/>
                <w:bCs w:val="0"/>
                <w:lang w:val="vi-VN"/>
              </w:rPr>
            </w:pPr>
            <w:r>
              <w:rPr>
                <w:rFonts w:hint="default" w:ascii="Quicksand" w:hAnsi="Quicksand" w:cs="Quicksand"/>
                <w:b w:val="0"/>
                <w:bCs w:val="0"/>
                <w:lang w:val="vi-VN"/>
              </w:rPr>
              <w:t xml:space="preserve">  Ứng dụng bán hàng online với tích hợp cổng thanh toán và vận chuyển tự động.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script kiểm thử API bằng Postman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test collection để chạy định kỳ qua Newman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API kiểm thử với CI pipeline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Kiểm thử hệ thống đăng ký khóa học trực tuyến (QA Engineer, EduPro) 2022</w:t>
            </w:r>
          </w:p>
          <w:p>
            <w:pPr>
              <w:rPr>
                <w:rFonts w:hint="default" w:ascii="Quicksand" w:hAnsi="Quicksand" w:cs="Quicksand"/>
                <w:b w:val="0"/>
                <w:bCs w:val="0"/>
                <w:lang w:val="vi-VN"/>
              </w:rPr>
            </w:pPr>
            <w:r>
              <w:rPr>
                <w:rFonts w:hint="default" w:ascii="Quicksand" w:hAnsi="Quicksand" w:cs="Quicksand"/>
                <w:b w:val="0"/>
                <w:bCs w:val="0"/>
                <w:lang w:val="vi-VN"/>
              </w:rPr>
              <w:t xml:space="preserve">  Dự án triển khai nền tảng học trực tuyến với hơn 10.000 học viên đăng ký mỗi tháng.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test case cho toàn bộ quy trình đăng ký và thanh toán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Kiểm thử tích hợp giữa frontend và backend API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bug và phối hợp với team dev để xác nhận fix</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hệ thống kiểm thử tự động cho website bất động sản (Automation Tester, PropTech Việt Nam) 2022</w:t>
            </w:r>
          </w:p>
          <w:p>
            <w:pPr>
              <w:rPr>
                <w:rFonts w:hint="default" w:ascii="Quicksand" w:hAnsi="Quicksand" w:cs="Quicksand"/>
                <w:b w:val="0"/>
                <w:bCs w:val="0"/>
                <w:lang w:val="vi-VN"/>
              </w:rPr>
            </w:pPr>
            <w:r>
              <w:rPr>
                <w:rFonts w:hint="default" w:ascii="Quicksand" w:hAnsi="Quicksand" w:cs="Quicksand"/>
                <w:b w:val="0"/>
                <w:bCs w:val="0"/>
                <w:lang w:val="vi-VN"/>
              </w:rPr>
              <w:t xml:space="preserve">  Dự án cải tiến website bất động sản với hàng trăm ngàn lượt truy cập/ngày.</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tích chức năng hệ thống và lựa chọn test case để tự động hóa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Selenium để viết testcase cho chức năng tìm kiếm và đăng tin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báo cáo tự động sau mỗi lần chạy test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Kiểm thử hiệu năng hệ thống quản lý điểm thi (Performance Tester, SmartEdu) 2021</w:t>
            </w:r>
          </w:p>
          <w:p>
            <w:pPr>
              <w:rPr>
                <w:rFonts w:hint="default" w:ascii="Quicksand" w:hAnsi="Quicksand" w:cs="Quicksand"/>
                <w:b w:val="0"/>
                <w:bCs w:val="0"/>
                <w:lang w:val="vi-VN"/>
              </w:rPr>
            </w:pPr>
            <w:r>
              <w:rPr>
                <w:rFonts w:hint="default" w:ascii="Quicksand" w:hAnsi="Quicksand" w:cs="Quicksand"/>
                <w:b w:val="0"/>
                <w:bCs w:val="0"/>
                <w:lang w:val="vi-VN"/>
              </w:rPr>
              <w:t xml:space="preserve">  Hệ thống phục vụ nhập điểm và xuất bảng điểm của hơn 50 trường trung học.</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JMeter để mô phỏng truy cập đồng thời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Đo thời gian phản hồi API và xác định bottleneck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Tối ưu hóa dữ liệu kiểm thử và cấu hình JMeter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