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Giang Khanh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triển khai các chính sách bảo mật nội bộ như phân quyền truy cập theo nguyên tắc 'least privilege', mã hóa dữ liệu đầu cuối và xác thực đa yếu tố trong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08/05/1993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0390778389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 Hệ thống thông tin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Wireshark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IDS/IPS (Snort, Suricata)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Security Compliance (ISO 27001, NIST, PCI-DSS)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Penetration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Huyền (Giám đốc An ninh Thông tin (CISO) – CloudSecure Corp) - huyen.le@cloudsecure.vn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Ngọc Ánh (Senior Security Engineer – BizSecure) - anh.nguyen@bizsecure.vn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Thành Trung (Trưởng phòng An toàn Thông tin – Công ty AnToanTech) - trung.nguyen@antoantech.vn - 0908666777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nhất cuộc thi 'Capture The Flag' toàn quốc do VietCyber tổ chức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có đóng góp lớn nhất vào chương trình bảo vệ dữ liệu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Cloud Security Professional (CCSP)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GIAC Security Essentials (GSEC) – SANS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sự kiện CTF tại Vietnam Cybersecurity Week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cho các đội chơi trong cuộc thi Capture The Flag.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Cài đặt và cấu hình máy chủ hosting bài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an toàn hệ thống trong suốt thời gian diễn ra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