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Hà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Python Developer có ảnh hưởng trong đội ngũ phát triển, chịu trách nhiệm toàn diện cho việc triển khai và duy trì các module quan trọng trong hệ thống. Mục tiêu của tôi là không chỉ hoàn thành công việc được giao mà còn chủ động đề xuất giải pháp cải tiến, rút ngắn thời gian phát triển và tăng độ ổn định cho hệ thống, đồng thời hỗ trợ các thành viên junior cùng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0707015511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Backend Architecture in Python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