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Châu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triển khai mô hình Zero Trust Network, đảm bảo mọi truy cập đều được xác thực và kiểm tra chặt chẽ từ bên trong đến bên ngoài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07/07/1988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0992009553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