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Ngọc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tích hợp frontend với các backend GraphQL API hoặc RESTful API có cấu trúc phức tạp và thiết kế schema tương thích với giao diện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04/03/1989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0831097856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TailwindCSS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