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Hà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sâu trong vai trò Lập trình viên Python cấp độ trung bình (Mid-level), nơi tôi không chỉ thành thạo trong việc xây dựng các hệ thống backend sử dụng Django hoặc FastAPI, mà còn đóng góp vào quy trình thiết kế kiến trúc, tối ưu hiệu năng và đảm bảo bảo mật cho sản phẩm. Tôi mong muốn được tham gia vào các dự án phức tạp có hàng triệu người dùng, nơi tôi có thể áp dụng tư duy kỹ thuật và kỹ năng giải quyết vấn đề một cách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20/04/1987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0751082591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kinh tế tại Đại học Ngân hàng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