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Hạ tầng Mạng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Tùng Thành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ứng dụng các giải pháp bảo mật mạng như Firewall, IDS/IPS, VPN SSL/IPSec và VLAN segmentation vào môi trường thực tế, góp phần tăng cường an toàn thông tin nội bộ.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11/10/1997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0876528075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Mạng máy tính và Truyền thông dữ liệu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Cisco IOS Configuration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Syslog  SNMP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Linux Server Administration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Scripting cơ bản với Bash hoặc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VPN (IPSec, SSL VPN)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Hậu (Quản lý kỹ thuật - Công ty VietNet Solutions) - hau.nguyen@vietnet.vn - 0966888555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(Giám đốc kỹ thuật - Công ty VinaInfra) - ha.nguyen@vinainfra.com - 0909988776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Linh (Chuyên viên cao cấp Quản trị hệ thống mạng - Công ty Fastech) - linh.tran@fastech.vn - 0977333999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Vương Linh Thao (Giảng viên ngành Mạng máy tính - Đại học Bách khoa Hà Nội) - huyen.dao@hust.edu.vn - 0988777666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Bích Ngọc (Trưởng nhóm IT hạ tầng - Công ty GlobalTech) - ngoc.le@globaltech.vn - 0944222111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Mạng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VPN IPsec kết nối bảo mật giữa các chi nhánh và trung tâm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firewall Fortigate, cấu hình NAT, IPS, và định tuyến chính sách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hiệu năng hệ thống mạng với Zabbix, cảnh báo lỗi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Tập đoàn IT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triển khai mạng LAN/WAN cho hệ thống quản lý ERP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DHCP, DNS và giám sát kết nối internet bằng proxy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trực hỗ trợ kỹ thuật ngoài giờ theo lịch trực team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danh hiệu 'Người truyền cảm hứng kỹ thuật' tại hội thảo nội bộ về hạ tầng CNTT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hoàn thành trước hạn dự án giám sát mạng nội bộ bệnh viện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đóng góp vào dự án chuyển đổi mạng doanh nghiệp sang mô hình SD-WAN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Wireless Network Administrator (CWNA) – CWNP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Network+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Juniper Networks Certified Associate – JNCIA-Junos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Advanced Networking – Specialty – Amazon Web Services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Trưởng ban Tổ chức tại Câu lạc bộ Khởi nghiệp Trẻ (2018 - 2020)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Lên kế hoạch và điều phối các chương trình kết nối doanh nghiệp với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chia sẻ kiến thức và kinh nghiệm thực tiễn về khởi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kiếm nhà tài trợ và điều phối nhân sự tổ chức sự kiện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mạng doanh nghiệp cho 20 chi nhánh (Network Engineer, Tập đoàn Thương mại Á Châu)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hạ tầng mạng LAN/WAN, VPN và hệ thống quản lý truy cập giữa trụ sở chính và chi nhánh.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sơ đồ mạng, phân chia subnet và VLAN cho từng phòng ban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VPN site-to-site với IPSec trên firewall Fortigate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giám sát mạng real-time với hệ thống Zabbix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Giải pháp mạng cho hội thảo quy mô lớn 1000+ người tham dự (Network Support Engineer, Sự kiện TechFest Quốc gia)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giám sát hệ thống mạng tạm thời cho hội nghị công nghệ cấp quốc gia.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Lên sơ đồ mạng dự phòng và lắp đặt thiết bị chuyển mạch tạm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chia subnet và giới hạn băng thông theo vai trò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Theo dõi log truy cập và cấu hình tường lửa ngăn chặn rủi ro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mạng nội bộ cho trung tâm dữ liệu (Data Center) (Network  Security Engineer, IDC Việt Nam)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triển khai hệ thống mạng vật lý, tường lửa, và giám sát truy cập trong trung tâm dữ liệu lớn.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hệ thống routing BGP, OSPF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hệ thống Firewall đa lớp: perimeter  core firewall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RADIUS  AD để kiểm soát truy cập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giải pháp SD-WAN cho hệ thống logistics (Network Engineer, LogiTech Việt Nam)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mạng phân tán sử dụng SD-WAN để tăng hiệu suất và giảm chi phí kết nối liên tỉnh.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yêu cầu hạ tầng và lưu lượng thực tế tại 15 kho vận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thiết bị SD-WAN và cấu hình chính sách lưu lượng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Đào tạo kỹ thuật viên tại cơ sở cách giám sát và xử lý sự cố mạng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