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Dũng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thành một Security Engineer có tư duy phản biện cao, sẵn sàng phát hiện bất thường từ log hệ thống, mã nguồn, hoặc hành vi người dùng để ngăn chặn nguy cơ bị khai thác.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15/04/1993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0801813847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và bảo mật hệ thống mạng tại Đại học CNTT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