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Châu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Trí tuệ Nhân tạo có chuyên môn sâu về Machine Learning và Deep Learning, sẵn sàng xây dựng các mô hình AI có thể ứng dụng thực tế trong doanh nghiệp và đời sống.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12/12/1982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0704978403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