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Lan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triển khai các chính sách bảo mật nội bộ như phân quyền truy cập theo nguyên tắc 'least privilege', mã hóa dữ liệu đầu cuối và xác thực đa yếu tố trong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06/11/1997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0937655567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 Application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Identity and Access Management (IAM)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bảo mật tại Phòng Lab An toàn Thông tin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về các lỗ hổng bảo mật phổ biến như XSS, SQLi, CSRF.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diễn tập phát hiện và ứng phó sự cố tấn công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và trình bày tại hội nghị sinh viên NCKH.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