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Thảo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và ứng dụng các phương pháp bảo mật hệ thống mạng như IDS/IPS, VLAN, Firewall rules, VPN để phòng ngừa và ngăn chặn các cuộc tấn công có chủ đích vào hạ tầng CNTT.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15/05/1987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0319160885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- Kỹ thuật phần mềm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Zero Trust Architecture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OWASP Top 10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Mai (Cybersecurity Lead – TechShield) - mai.pham@techshield.vn - 0988999666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Thanh (Incident Response Manager – SafeNet) - thanh.luong@safenet.vn - 0977333555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'Kỹ sư có sáng kiến bảo mật nội bộ' của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Ethical Hacker (CEH) – EC-Council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