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Nga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thi và đạt được các chứng chỉ quốc tế như CCNP, CCIE nhằm chuẩn hóa năng lực chuyên môn, phục vụ cho các dự án hạ tầng mạng phức tạp đòi hỏi kỹ thuật và bảo mật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05/01/1981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0823511896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Công nghệ Bưu chính Viễn thông  - Hạ tầng mạng và bảo mật hệ thống tại Trường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