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Việt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và tích hợp các thư viện quản lý vòng đời mô hình (model lifecycle) như MLflow, DVC để tăng tính reproducibility và dễ dàng kiểm soát version của từng mô hình đã deploy.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23/04/1985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0837689978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dữ liệu lớn tại Học viện Công nghệ Bưu chính Viễn thông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