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Bình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năng lực thiết kế pipeline AI hoàn chỉnh từ xử lý dữ liệu, huấn luyện mô hình đến triển khai trên cloud bằng các công cụ như TensorFlow, MLflow và AWS SageMaker.</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23/05/1992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0394156328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