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Lan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sử dụng phân tích dữ liệu để cải thiện trải nghiệm khách hàng trong các sản phẩm số bằng cách hiểu rõ hành vi người dùng và đề xuất cải tiến dựa trên phân tích hành vi.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0877459042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