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Châu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tại môi trường phát triển phần mềm chuyên nghiệp, nơi Python được ứng dụng vào các hệ thống lớn và cần khả năng xử lý song song, đa luồng, tối ưu IO. Tôi muốn trở thành nhân tố chủ chốt trong việc triển khai các hệ thống API nội bộ, tương tác với hệ thống khác thông qua giao thức REST hoặc gRPC và quản lý vòng đời toàn diện của một dịch vụ.</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09/01/2000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0972869171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Công nghệ Sài Gòn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