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Hà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việc xây dựng hệ thống phân quyền và bảo mật dữ liệu mạnh mẽ, tuân thủ các tiêu chuẩn như GDPR, ISO 27001 trong vận hành hệ thống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03/06/1987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0378733973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