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Hà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trong 2–3 năm tới sẽ trở thành lập trình viên Python có thể tự tay triển khai từ backend API đến container hóa hệ thống với Docker và triển khai CI/CD trên GitHub Actions hoặc GitLab CI, thành thạo quy trình DevOps cơ bản phục vụ cho vận hành hệ thống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11/07/1997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0375943140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HUTECH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Django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