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Linh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ứng dụng các giải pháp bảo mật mạng như Firewall, IDS/IPS, VPN SSL/IPSec và VLAN segmentation vào môi trường thực tế, góp phần tăng cường an toàn thông tin nội bộ.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03/03/1985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0735659916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Khoa học Tự nhiên – ĐHQG Hà Nội  - Công nghệ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Switching, VLAN, STP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Networking (AWS VPC, Azure Networking)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Khánh (Network Operations Manager - IDC Việt Nam) - khanh.pham@idcvn.vn - 0933344555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vận hành hạ tầng xuất sắc nhất năm tại TechInfra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Wireless Network Administrator (CWNA) – CWNP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