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Tú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các ứng dụng kết nối với hệ thống bên thứ ba qua API, xử lý dữ liệu thời gian thực bằng Python kết hợp với Kafka hoặc Redis, đồng thời có khả năng log lỗi hiệu quả và xử lý tình huống khẩn cấp khi hệ thống gặp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01/07/1988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0365622830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