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Tú Trí</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đóng góp vào việc xây dựng hệ thống phân quyền và bảo mật dữ liệu mạnh mẽ, tuân thủ các tiêu chuẩn như GDPR, ISO 27001 trong vận hành hệ thống dữ liệu.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16/09/1982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0840293778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FPT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Apache Spark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Mai (Technical Manager - Công ty CloudData) - mai.tran@cloudata.vn - 0933666777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Minh Đức (CTO - Công ty DataStreamX) - duc.vu@datastreamx.vn - 0977333444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Dương (Head of Engineering - Công ty FinData) - duong.le@findata.vn - 0988999123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về tối ưu chi phí lưu trữ dữ liệu cloud – Công ty CloudData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'Kiến trúc dữ liệu sáng tạo' do CTO trao tặng tại DataWare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'Dự án phân tích dữ liệu xuất sắc' tại FinData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ETL and Data Pipelines with Shell, Airflow and Kafka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Engineering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nghiên cứu học thuật tại Khoa Công nghệ Thông tin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hóa dữ liệu nghiên cứu sinh viên từ nhiều năm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và tổng hợp xu hướng đăng ký môn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trình bày cho giảng viên hướng dẫn.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hệ thống phân tích log tại Công ty SecureLog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pipeline thu thập và phân tích log từ nhiều nguồn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cảnh báo bất thường dựa trên mô hình thống kê.</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ELK stack để trực quan hóa dữ liệu log.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