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Tú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truyền đạt kiến thức AI cho cộng đồng qua các bài viết kỹ thuật, chia sẻ trên YouTube, hoặc giảng dạy các khóa học về Machine Learning, Data Science.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12/09/1989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0883900043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và Kỹ thuật dữ liệu tại Đại học VinUni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