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Thảo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chuyên sâu vào lĩnh vực học sâu (Deep Learning) với TensorFlow, PyTorch để giải quyết các bài toán phức tạp trong xử lý ngôn ngữ tự nhiên (NLP) và thị giác máy tính (Computer Vision).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14/01/1998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0951214346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và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huấn luyện mô hình AI mã nguồn mở tại Vietnam 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và chuẩn bị dữ liệu văn bản tiếng Việt từ các nguồn báo chí.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mô hình phân loại văn bản bằng scikit-learn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mã nguồn và tài liệu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