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BÁO CÁO ĐỒ ÁN CUỐI KỲ (CHƯƠNG 3–6, THEO DASHBOARD TABLEAU)</w:t>
      </w:r>
    </w:p>
    <w:p>
      <w:pPr/>
      <w:r>
        <w:rPr>
          <w:b/>
        </w:rPr>
        <w:t xml:space="preserve">Phân tích mối liên hệ giữa chỉ số chất lượng không khí (AQI) và tỷ lệ hiện mắc COPD, hen suyễn ở cấp quận/hạt (county) tại Hoa Kỳ, giai đoạn 2019–2022</w:t>
      </w:r>
    </w:p>
    <w:p>
      <w:pPr>
        <w:pStyle w:val="Quote"/>
      </w:pPr>
      <w:r>
        <w:rPr>
          <w:b/>
        </w:rPr>
        <w:t xml:space="preserve">Ghi chú cho nhóm (xóa trước khi nộp):</w:t>
      </w:r>
      <w:r>
        <w:t xml:space="preserve"> bản này thay thế Chương 3–6, Kết luận, Tài liệu tham khảo và Phụ lục của bản trước, viết lại dựa trên file Tableau </w:t>
      </w:r>
      <w:r>
        <w:rPr>
          <w:rStyle w:val="CodeChar"/>
        </w:rPr>
        <w:t xml:space="preserve">Dashboard_AQI_4.twbx</w:t>
      </w:r>
      <w:r>
        <w:t xml:space="preserve"> và </w:t>
      </w:r>
      <w:r>
        <w:rPr>
          <w:rStyle w:val="CodeChar"/>
        </w:rPr>
        <w:t xml:space="preserve">Tableau_Final_Forecast.csv</w:t>
      </w:r>
      <w:r>
        <w:t xml:space="preserve">. Nội dung mô tả dashboard được đọc trực tiếp từ cấu trúc file (tên sheet, bố cục, bộ lọc, hành động, trường tính toán). Các chỗ </w:t>
      </w:r>
      <w:r>
        <w:rPr>
          <w:b/>
        </w:rPr>
        <w:t xml:space="preserve">[CẦN XÁC NHẬN]</w:t>
      </w:r>
      <w:r>
        <w:t xml:space="preserve"> là chi tiết không đọc được từ file (phiên bản Tableau, màu cụ thể, đặc tả mô hình dự báo). Chương 1 và Chương 2 giữ nguyên ở bản trước. Bảng và hình đánh số theo chương.</w:t>
      </w:r>
    </w:p>
    <w:p>
      <w:pPr>
        <w:pBdr>
          <w:bottom w:val="single" w:sz="6" w:space="1" w:color="auto"/>
        </w:pBdr>
      </w:pPr>
    </w:p>
    <w:p>
      <w:pPr>
        <w:pStyle w:val="Heading1"/>
      </w:pPr>
      <w:r>
        <w:t xml:space="preserve">CHƯƠNG 3. THIẾT KẾ DASHBOARD</w:t>
      </w:r>
    </w:p>
    <w:p>
      <w:pPr/>
      <w:r>
        <w:t xml:space="preserve">Chương này mô tả dashboard tương tác của nhóm, được xây dựng bằng Tableau. Nếu EDA (Chương 2) giúp nhóm hiểu dữ liệu, thì dashboard cho phép người dùng tự đặt câu hỏi, lọc, so sánh và nhìn thấy câu trả lời thay vì đọc bảng số. Workbook </w:t>
      </w:r>
      <w:r>
        <w:rPr>
          <w:rStyle w:val="CodeChar"/>
        </w:rPr>
        <w:t xml:space="preserve">Dashboard_AQI_4.twbx</w:t>
      </w:r>
      <w:r>
        <w:t xml:space="preserve"> gồm </w:t>
      </w:r>
      <w:r>
        <w:rPr>
          <w:b/>
        </w:rPr>
        <w:t xml:space="preserve">3 dashboard</w:t>
      </w:r>
      <w:r>
        <w:t xml:space="preserve"> (Tổng quan, Phân tích, Dự báo), </w:t>
      </w:r>
      <w:r>
        <w:rPr>
          <w:b/>
        </w:rPr>
        <w:t xml:space="preserve">3 story</w:t>
      </w:r>
      <w:r>
        <w:t xml:space="preserve"> để trình bày và các sheet biểu đồ làm nguyên liệu.</w:t>
      </w:r>
    </w:p>
    <w:p>
      <w:pPr>
        <w:pStyle w:val="Heading2"/>
      </w:pPr>
      <w:r>
        <w:t xml:space="preserve">3.1. Mục tiêu và đối tượng người dùng</w:t>
      </w:r>
    </w:p>
    <w:p>
      <w:pPr/>
      <w:r>
        <w:rPr>
          <w:b/>
        </w:rPr>
        <w:t xml:space="preserve">Mục tiêu.</w:t>
      </w:r>
      <w:r>
        <w:t xml:space="preserve"> Dashboard giúp người dùng trả lời bốn câu hỏi nghiên cứu (Q1 đến Q4) bằng thao tác lọc và so sánh trực tiếp, đồng thời nhận ra giới hạn của dữ liệu ngay trên giao diện (chẳng hạn chỉ có 858 county có trạm quan trắc).</w:t>
      </w:r>
    </w:p>
    <w:p>
      <w:pPr/>
      <w:r>
        <w:rPr>
          <w:b/>
        </w:rPr>
        <w:t xml:space="preserve">Đối tượng.</w:t>
      </w:r>
      <w:r>
        <w:t xml:space="preserve"> Ba nhóm người dùng chính: (1) cán bộ y tế công cộng và hoạch định chính sách địa phương muốn biết bang hoặc county nào cần ưu tiên theo dõi; (2) nhà nghiên cứu và sinh viên muốn khảo sát liên hệ giữa AQI, hút thuốc và bệnh hô hấp; (3) công chúng muốn tra cứu bang của mình so với phần còn lại của nước Mỹ.</w:t>
      </w:r>
    </w:p>
    <w:p>
      <w:pPr/>
      <w:r>
        <w:rPr>
          <w:b/>
        </w:rPr>
        <w:t xml:space="preserve">Bảng 3.1. Câu hỏi nghiên cứu và thành phần dashboard trả lời</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Câu hỏi</w:t>
            </w:r>
          </w:p>
        </w:tc>
        <w:tc>
          <w:tcPr>
            <w:tcW w:w="3120" w:type="dxa"/>
            <w:shd w:val="clear" w:color="auto" w:fill="F2F2F2"/>
          </w:tcPr>
          <w:p>
            <w:pPr/>
            <w:r>
              <w:t xml:space="preserve">Nội dung</w:t>
            </w:r>
          </w:p>
        </w:tc>
        <w:tc>
          <w:tcPr>
            <w:tcW w:w="3120" w:type="dxa"/>
            <w:shd w:val="clear" w:color="auto" w:fill="F2F2F2"/>
          </w:tcPr>
          <w:p>
            <w:pPr/>
            <w:r>
              <w:t xml:space="preserve">Thành phần dashboard</w:t>
            </w:r>
          </w:p>
        </w:tc>
      </w:tr>
      <w:tr>
        <w:tc>
          <w:tcPr>
            <w:tcW w:w="3120" w:type="dxa"/>
          </w:tcPr>
          <w:p>
            <w:pPr/>
            <w:r>
              <w:t xml:space="preserve">Q1</w:t>
            </w:r>
          </w:p>
        </w:tc>
        <w:tc>
          <w:tcPr>
            <w:tcW w:w="3120" w:type="dxa"/>
          </w:tcPr>
          <w:p>
            <w:pPr/>
            <w:r>
              <w:t xml:space="preserve">County nào có AQI trung vị cao hoặc nhiều ngày không khí kém</w:t>
            </w:r>
          </w:p>
        </w:tc>
        <w:tc>
          <w:tcPr>
            <w:tcW w:w="3120" w:type="dxa"/>
          </w:tcPr>
          <w:p>
            <w:pPr/>
            <w:r>
              <w:t xml:space="preserve">Dashboard 1: Map, Bar Top 10, Treemap, Donut</w:t>
            </w:r>
          </w:p>
        </w:tc>
      </w:tr>
      <w:tr>
        <w:tc>
          <w:tcPr>
            <w:tcW w:w="3120" w:type="dxa"/>
          </w:tcPr>
          <w:p>
            <w:pPr/>
            <w:r>
              <w:t xml:space="preserve">Q2</w:t>
            </w:r>
          </w:p>
        </w:tc>
        <w:tc>
          <w:tcPr>
            <w:tcW w:w="3120" w:type="dxa"/>
          </w:tcPr>
          <w:p>
            <w:pPr/>
            <w:r>
              <w:t xml:space="preserve">AQI thay đổi thế nào theo năm</w:t>
            </w:r>
          </w:p>
        </w:tc>
        <w:tc>
          <w:tcPr>
            <w:tcW w:w="3120" w:type="dxa"/>
          </w:tcPr>
          <w:p>
            <w:pPr/>
            <w:r>
              <w:t xml:space="preserve">Dashboard 2: Heatmap (bang × năm); sheet Line</w:t>
            </w:r>
          </w:p>
        </w:tc>
      </w:tr>
      <w:tr>
        <w:tc>
          <w:tcPr>
            <w:tcW w:w="3120" w:type="dxa"/>
          </w:tcPr>
          <w:p>
            <w:pPr/>
            <w:r>
              <w:t xml:space="preserve">Q3</w:t>
            </w:r>
          </w:p>
        </w:tc>
        <w:tc>
          <w:tcPr>
            <w:tcW w:w="3120" w:type="dxa"/>
          </w:tcPr>
          <w:p>
            <w:pPr/>
            <w:r>
              <w:t xml:space="preserve">Tỷ lệ bệnh khác nhau thế nào giữa các nhóm AQI</w:t>
            </w:r>
          </w:p>
        </w:tc>
        <w:tc>
          <w:tcPr>
            <w:tcW w:w="3120" w:type="dxa"/>
          </w:tcPr>
          <w:p>
            <w:pPr/>
            <w:r>
              <w:t xml:space="preserve">Sheet Boxplot (nhóm mức AQI); Histogram</w:t>
            </w:r>
          </w:p>
        </w:tc>
      </w:tr>
      <w:tr>
        <w:tc>
          <w:tcPr>
            <w:tcW w:w="3120" w:type="dxa"/>
          </w:tcPr>
          <w:p>
            <w:pPr/>
            <w:r>
              <w:t xml:space="preserve">Q4</w:t>
            </w:r>
          </w:p>
        </w:tc>
        <w:tc>
          <w:tcPr>
            <w:tcW w:w="3120" w:type="dxa"/>
          </w:tcPr>
          <w:p>
            <w:pPr/>
            <w:r>
              <w:t xml:space="preserve">Liên hệ AQI và bệnh khi kiểm soát hút thuốc</w:t>
            </w:r>
          </w:p>
        </w:tc>
        <w:tc>
          <w:tcPr>
            <w:tcW w:w="3120" w:type="dxa"/>
          </w:tcPr>
          <w:p>
            <w:pPr/>
            <w:r>
              <w:t xml:space="preserve">Dashboard 2: Scatter_Smoking, Scatter_DuBao; Dashboard 3: DuBao, biểu đồ phần dư</w:t>
            </w:r>
          </w:p>
        </w:tc>
      </w:tr>
    </w:tbl>
    <w:p>
      <w:pPr>
        <w:pStyle w:val="Heading2"/>
      </w:pPr>
      <w:r>
        <w:t xml:space="preserve">3.2. Công cụ và kiến trúc hệ thống</w:t>
      </w:r>
    </w:p>
    <w:p>
      <w:pPr/>
      <w:r>
        <w:rPr>
          <w:b/>
        </w:rPr>
        <w:t xml:space="preserve">Công cụ.</w:t>
      </w:r>
      <w:r>
        <w:t xml:space="preserve"> Dashboard được xây bằng Tableau Desktop </w:t>
      </w:r>
      <w:r>
        <w:rPr>
          <w:b/>
        </w:rPr>
        <w:t xml:space="preserve">[CẦN XÁC NHẬN: phiên bản]</w:t>
      </w:r>
      <w:r>
        <w:t xml:space="preserve">, đóng gói dạng </w:t>
      </w:r>
      <w:r>
        <w:rPr>
          <w:rStyle w:val="CodeChar"/>
        </w:rPr>
        <w:t xml:space="preserve">.twbx</w:t>
      </w:r>
      <w:r>
        <w:t xml:space="preserve"> (workbook kèm dữ liệu và hình ảnh) để mở được trên máy khác mà không cần đường dẫn dữ liệu. Toàn bộ xử lý nặng (tích hợp dữ liệu, mô hình hồi quy) được làm trước bằng Python; Tableau chỉ đọc các file CSV đã chuẩn bị và thực hiện tổng hợp nhẹ.</w:t>
      </w:r>
    </w:p>
    <w:p>
      <w:pPr/>
      <w:r>
        <w:rPr>
          <w:b/>
        </w:rPr>
        <w:t xml:space="preserve">Nguồn dữ liệu trong workbook.</w:t>
      </w:r>
    </w:p>
    <w:p>
      <w:pPr>
        <w:pStyle w:val="ListParagraph"/>
        <w:numPr>
          <w:ilvl w:val="0"/>
          <w:numId w:val="2"/>
        </w:numPr>
      </w:pPr>
      <w:r>
        <w:rPr>
          <w:rStyle w:val="CodeChar"/>
        </w:rPr>
        <w:t xml:space="preserve">AQI_Respiratory_Disease_Final.csv</w:t>
      </w:r>
      <w:r>
        <w:t xml:space="preserve"> (bảng dạng long, 6.406 dòng): nguồn chính cho hầu hết các sheet.</w:t>
      </w:r>
    </w:p>
    <w:p>
      <w:pPr>
        <w:pStyle w:val="ListParagraph"/>
        <w:numPr>
          <w:ilvl w:val="0"/>
          <w:numId w:val="2"/>
        </w:numPr>
      </w:pPr>
      <w:r>
        <w:rPr>
          <w:rStyle w:val="CodeChar"/>
        </w:rPr>
        <w:t xml:space="preserve">Tableau_Final_Forecast.csv</w:t>
      </w:r>
      <w:r>
        <w:t xml:space="preserve"> (100 dòng): kết quả dự báo của mô hình, gồm 50 điểm AQI cho mỗi bệnh với các cột </w:t>
      </w:r>
      <w:r>
        <w:rPr>
          <w:rStyle w:val="CodeChar"/>
        </w:rPr>
        <w:t xml:space="preserve">Disease</w:t>
      </w:r>
      <w:r>
        <w:t xml:space="preserve">, </w:t>
      </w:r>
      <w:r>
        <w:rPr>
          <w:rStyle w:val="CodeChar"/>
        </w:rPr>
        <w:t xml:space="preserve">Median_AQI</w:t>
      </w:r>
      <w:r>
        <w:t xml:space="preserve">, </w:t>
      </w:r>
      <w:r>
        <w:rPr>
          <w:rStyle w:val="CodeChar"/>
        </w:rPr>
        <w:t xml:space="preserve">Predicted_Disease_Rate</w:t>
      </w:r>
      <w:r>
        <w:t xml:space="preserve">, </w:t>
      </w:r>
      <w:r>
        <w:rPr>
          <w:rStyle w:val="CodeChar"/>
        </w:rPr>
        <w:t xml:space="preserve">CI_Lower</w:t>
      </w:r>
      <w:r>
        <w:t xml:space="preserve">, </w:t>
      </w:r>
      <w:r>
        <w:rPr>
          <w:rStyle w:val="CodeChar"/>
        </w:rPr>
        <w:t xml:space="preserve">CI_Upper</w:t>
      </w:r>
      <w:r>
        <w:t xml:space="preserve">.</w:t>
      </w:r>
    </w:p>
    <w:p>
      <w:pPr>
        <w:pStyle w:val="ListParagraph"/>
        <w:numPr>
          <w:ilvl w:val="0"/>
          <w:numId w:val="2"/>
        </w:numPr>
      </w:pPr>
      <w:r>
        <w:t xml:space="preserve">Hai ảnh biểu đồ phần dư (</w:t>
      </w:r>
      <w:r>
        <w:rPr>
          <w:rStyle w:val="CodeChar"/>
        </w:rPr>
        <w:t xml:space="preserve">Residual_Plot_COPD.png</w:t>
      </w:r>
      <w:r>
        <w:t xml:space="preserve">, </w:t>
      </w:r>
      <w:r>
        <w:rPr>
          <w:rStyle w:val="CodeChar"/>
        </w:rPr>
        <w:t xml:space="preserve">Residual_Plot_Current_Asthma.png</w:t>
      </w:r>
      <w:r>
        <w:t xml:space="preserve">) do Python tạo ra và chèn vào Dashboard 3.</w:t>
      </w:r>
    </w:p>
    <w:p>
      <w:pPr>
        <w:pStyle w:val="Code"/>
      </w:pPr>
      <w:r>
        <w:t xml:space="preserve">Python (tiền xử lý, mô hình)</w:t>
        <w:br/>
        <w:t xml:space="preserve">   |-- AQI_Respiratory_Disease_Final.csv ---+</w:t>
        <w:br/>
        <w:t xml:space="preserve">   |-- Tableau_Final_Forecast.csv ----------+--&gt; Tableau (.twbx)</w:t>
        <w:br/>
        <w:t xml:space="preserve">   |-- Residual_Plot_*.png -----------------+      |-- Dashboard 1: Tổng quan</w:t>
        <w:br/>
        <w:t xml:space="preserve">                                                   |-- Dashboard 2: Phân tích</w:t>
        <w:br/>
        <w:t xml:space="preserve">                                                   |-- Dashboard 3: Dự báo</w:t>
        <w:br/>
        <w:t xml:space="preserve">                                                   |-- Story 1 đến 3 (trình bày)</w:t>
      </w:r>
    </w:p>
    <w:p>
      <w:pPr/>
      <w:r>
        <w:rPr>
          <w:b/>
        </w:rPr>
        <w:t xml:space="preserve">Xử lý dữ liệu dạng long trong Tableau.</w:t>
      </w:r>
      <w:r>
        <w:t xml:space="preserve"> Vì mỗi county-năm có hai dòng (COPD và hen suyễn), các biến AQI, dân số bị lặp. Nếu cộng trực tiếp sẽ đếm đôi. Nhóm xử lý bằng ba cách: tính dân số bằng biểu thức mức chi tiết cố định (</w:t>
      </w:r>
      <w:r>
        <w:rPr>
          <w:rStyle w:val="CodeChar"/>
        </w:rPr>
        <w:t xml:space="preserve">{FIXED CountyFIPS, Year : MAX(Population)}</w:t>
      </w:r>
      <w:r>
        <w:t xml:space="preserve">); đếm county bằng đếm duy nhất (</w:t>
      </w:r>
      <w:r>
        <w:rPr>
          <w:rStyle w:val="CodeChar"/>
        </w:rPr>
        <w:t xml:space="preserve">COUNTD(CountyFIPS)</w:t>
      </w:r>
      <w:r>
        <w:t xml:space="preserve">); và tính tỷ lệ ngày theo mức AQI bằng tổng chia tổng (</w:t>
      </w:r>
      <w:r>
        <w:rPr>
          <w:rStyle w:val="CodeChar"/>
        </w:rPr>
        <w:t xml:space="preserve">SUM(Good_Days) / SUM(Days_with_AQI)</w:t>
      </w:r>
      <w:r>
        <w:t xml:space="preserve">), vì khi lặp cả tử và mẫu đều tăng gấp đôi nên tỷ lệ không đổi. </w:t>
      </w:r>
      <w:r>
        <w:rPr>
          <w:b/>
        </w:rPr>
        <w:t xml:space="preserve">Bảng 3.2</w:t>
      </w:r>
      <w:r>
        <w:t xml:space="preserve"> liệt kê các trường tính toán.</w:t>
      </w:r>
    </w:p>
    <w:p>
      <w:pPr/>
      <w:r>
        <w:rPr>
          <w:b/>
        </w:rPr>
        <w:t xml:space="preserve">Bảng 3.2. Các trường tính toán trong workbook</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Trường</w:t>
            </w:r>
          </w:p>
        </w:tc>
        <w:tc>
          <w:tcPr>
            <w:tcW w:w="3120" w:type="dxa"/>
            <w:shd w:val="clear" w:color="auto" w:fill="F2F2F2"/>
          </w:tcPr>
          <w:p>
            <w:pPr/>
            <w:r>
              <w:t xml:space="preserve">Công thức / mô tả</w:t>
            </w:r>
          </w:p>
        </w:tc>
        <w:tc>
          <w:tcPr>
            <w:tcW w:w="3120" w:type="dxa"/>
            <w:shd w:val="clear" w:color="auto" w:fill="F2F2F2"/>
          </w:tcPr>
          <w:p>
            <w:pPr/>
            <w:r>
              <w:t xml:space="preserve">Dùng cho</w:t>
            </w:r>
          </w:p>
        </w:tc>
      </w:tr>
      <w:tr>
        <w:tc>
          <w:tcPr>
            <w:tcW w:w="3120" w:type="dxa"/>
          </w:tcPr>
          <w:p>
            <w:pPr/>
            <w:r>
              <w:t xml:space="preserve">Nhóm mức AQI</w:t>
            </w:r>
          </w:p>
        </w:tc>
        <w:tc>
          <w:tcPr>
            <w:tcW w:w="3120" w:type="dxa"/>
          </w:tcPr>
          <w:p>
            <w:pPr/>
            <w:r>
              <w:t xml:space="preserve">Phân loại </w:t>
            </w:r>
            <w:r>
              <w:rPr>
                <w:rStyle w:val="CodeChar"/>
              </w:rPr>
              <w:t xml:space="preserve">Median_AQI</w:t>
            </w:r>
            <w:r>
              <w:t xml:space="preserve"> theo thang EPA: ≤ 50 Good; ≤ 100 Moderate; ≤ 150 USG; ≤ 200 Unhealthy; ≤ 300 Very Unhealthy; còn lại Hazardous</w:t>
            </w:r>
          </w:p>
        </w:tc>
        <w:tc>
          <w:tcPr>
            <w:tcW w:w="3120" w:type="dxa"/>
          </w:tcPr>
          <w:p>
            <w:pPr/>
            <w:r>
              <w:t xml:space="preserve">Boxplot</w:t>
            </w:r>
          </w:p>
        </w:tc>
      </w:tr>
      <w:tr>
        <w:tc>
          <w:tcPr>
            <w:tcW w:w="3120" w:type="dxa"/>
          </w:tcPr>
          <w:p>
            <w:pPr/>
            <w:r>
              <w:t xml:space="preserve">Region</w:t>
            </w:r>
          </w:p>
        </w:tc>
        <w:tc>
          <w:tcPr>
            <w:tcW w:w="3120" w:type="dxa"/>
          </w:tcPr>
          <w:p>
            <w:pPr/>
            <w:r>
              <w:t xml:space="preserve">Gán 51 bang/vùng vào 4 vùng Northeast, Midwest, South, West</w:t>
            </w:r>
          </w:p>
        </w:tc>
        <w:tc>
          <w:tcPr>
            <w:tcW w:w="3120" w:type="dxa"/>
          </w:tcPr>
          <w:p>
            <w:pPr/>
            <w:r>
              <w:t xml:space="preserve">Treemap</w:t>
            </w:r>
          </w:p>
        </w:tc>
      </w:tr>
      <w:tr>
        <w:tc>
          <w:tcPr>
            <w:tcW w:w="3120" w:type="dxa"/>
          </w:tcPr>
          <w:p>
            <w:pPr/>
            <w:r>
              <w:t xml:space="preserve">Dân số</w:t>
            </w:r>
          </w:p>
        </w:tc>
        <w:tc>
          <w:tcPr>
            <w:tcW w:w="3120" w:type="dxa"/>
          </w:tcPr>
          <w:p>
            <w:pPr/>
            <w:r>
              <w:rPr>
                <w:rStyle w:val="CodeChar"/>
              </w:rPr>
              <w:t xml:space="preserve">{FIXED CountyFIPS, Year : MAX(Population)}</w:t>
            </w:r>
          </w:p>
        </w:tc>
        <w:tc>
          <w:tcPr>
            <w:tcW w:w="3120" w:type="dxa"/>
          </w:tcPr>
          <w:p>
            <w:pPr/>
            <w:r>
              <w:t xml:space="preserve">Tránh đếm đôi dân số</w:t>
            </w:r>
          </w:p>
        </w:tc>
      </w:tr>
      <w:tr>
        <w:tc>
          <w:tcPr>
            <w:tcW w:w="3120" w:type="dxa"/>
          </w:tcPr>
          <w:p>
            <w:pPr/>
            <w:r>
              <w:t xml:space="preserve">Dân số trung bình</w:t>
            </w:r>
          </w:p>
        </w:tc>
        <w:tc>
          <w:tcPr>
            <w:tcW w:w="3120" w:type="dxa"/>
          </w:tcPr>
          <w:p>
            <w:pPr/>
            <w:r>
              <w:t xml:space="preserve">Tổng </w:t>
            </w:r>
            <w:r>
              <w:rPr>
                <w:rStyle w:val="CodeChar"/>
              </w:rPr>
              <w:t xml:space="preserve">Dân số</w:t>
            </w:r>
            <w:r>
              <w:t xml:space="preserve"> chia số năm duy nhất</w:t>
            </w:r>
          </w:p>
        </w:tc>
        <w:tc>
          <w:tcPr>
            <w:tcW w:w="3120" w:type="dxa"/>
          </w:tcPr>
          <w:p>
            <w:pPr/>
            <w:r>
              <w:t xml:space="preserve">Tooltip của Map, Treemap</w:t>
            </w:r>
          </w:p>
        </w:tc>
      </w:tr>
      <w:tr>
        <w:tc>
          <w:tcPr>
            <w:tcW w:w="3120" w:type="dxa"/>
          </w:tcPr>
          <w:p>
            <w:pPr/>
            <w:r>
              <w:t xml:space="preserve">Good %, Moderate %, USG %, Unhealthy %, Very Unhealthy %, Hazardous %</w:t>
            </w:r>
          </w:p>
        </w:tc>
        <w:tc>
          <w:tcPr>
            <w:tcW w:w="3120" w:type="dxa"/>
          </w:tcPr>
          <w:p>
            <w:pPr/>
            <w:r>
              <w:t xml:space="preserve">Tổng số ngày của mức đó chia </w:t>
            </w:r>
            <w:r>
              <w:rPr>
                <w:rStyle w:val="CodeChar"/>
              </w:rPr>
              <w:t xml:space="preserve">SUM(Days_with_AQI)</w:t>
            </w:r>
          </w:p>
        </w:tc>
        <w:tc>
          <w:tcPr>
            <w:tcW w:w="3120" w:type="dxa"/>
          </w:tcPr>
          <w:p>
            <w:pPr/>
            <w:r>
              <w:t xml:space="preserve">Donut</w:t>
            </w:r>
          </w:p>
        </w:tc>
      </w:tr>
      <w:tr>
        <w:tc>
          <w:tcPr>
            <w:tcW w:w="3120" w:type="dxa"/>
          </w:tcPr>
          <w:p>
            <w:pPr/>
            <w:r>
              <w:t xml:space="preserve">Khoang_Nam</w:t>
            </w:r>
          </w:p>
        </w:tc>
        <w:tc>
          <w:tcPr>
            <w:tcW w:w="3120" w:type="dxa"/>
          </w:tcPr>
          <w:p>
            <w:pPr/>
            <w:r>
              <w:t xml:space="preserve">Hiển thị năm đơn hoặc khoảng năm (ví dụ 2019–2022) theo bộ lọc</w:t>
            </w:r>
          </w:p>
        </w:tc>
        <w:tc>
          <w:tcPr>
            <w:tcW w:w="3120" w:type="dxa"/>
          </w:tcPr>
          <w:p>
            <w:pPr/>
            <w:r>
              <w:t xml:space="preserve">Tiêu đề, nhãn</w:t>
            </w:r>
          </w:p>
        </w:tc>
      </w:tr>
      <w:tr>
        <w:tc>
          <w:tcPr>
            <w:tcW w:w="3120" w:type="dxa"/>
          </w:tcPr>
          <w:p>
            <w:pPr/>
            <w:r>
              <w:t xml:space="preserve">State_Top5, Label_End</w:t>
            </w:r>
          </w:p>
        </w:tc>
        <w:tc>
          <w:tcPr>
            <w:tcW w:w="3120" w:type="dxa"/>
          </w:tcPr>
          <w:p>
            <w:pPr/>
            <w:r>
              <w:t xml:space="preserve">Lọc 5 bang ô nhiễm nhất; nhãn cuối đường</w:t>
            </w:r>
          </w:p>
        </w:tc>
        <w:tc>
          <w:tcPr>
            <w:tcW w:w="3120" w:type="dxa"/>
          </w:tcPr>
          <w:p>
            <w:pPr/>
            <w:r>
              <w:t xml:space="preserve">Line</w:t>
            </w:r>
          </w:p>
        </w:tc>
      </w:tr>
    </w:tbl>
    <w:p>
      <w:pPr>
        <w:pStyle w:val="Heading2"/>
      </w:pPr>
      <w:r>
        <w:t xml:space="preserve">3.3. Thiết kế giao diện</w:t>
      </w:r>
    </w:p>
    <w:p>
      <w:pPr>
        <w:pStyle w:val="Heading3"/>
      </w:pPr>
      <w:r>
        <w:t xml:space="preserve">3.3.1. Wireframe và bố cục</w:t>
      </w:r>
    </w:p>
    <w:p>
      <w:pPr/>
      <w:r>
        <w:t xml:space="preserve">Ba dashboard dùng chung một khung: kích thước </w:t>
      </w:r>
      <w:r>
        <w:rPr>
          <w:b/>
        </w:rPr>
        <w:t xml:space="preserve">cố định 1400 × 850 điểm ảnh</w:t>
      </w:r>
      <w:r>
        <w:t xml:space="preserve">, một cột bên trái (khoảng 10% bề rộng) chứa khối tiêu đề "AQI &amp; Hô hấp, Hoa Kỳ 2019–2022" và </w:t>
      </w:r>
      <w:r>
        <w:rPr>
          <w:b/>
        </w:rPr>
        <w:t xml:space="preserve">ba nút điều hướng</w:t>
      </w:r>
      <w:r>
        <w:t xml:space="preserve"> giữa các dashboard, và vùng nội dung ở bên phải. Bố cục thống nhất giúp người dùng không phải học lại cách đọc khi chuyển trang. Thứ tự đọc đi từ tổng quan (thẻ chỉ số) đến chi tiết (biểu đồ).</w:t>
      </w:r>
    </w:p>
    <w:p>
      <w:pPr>
        <w:pStyle w:val="Code"/>
      </w:pPr>
      <w:r>
        <w:t xml:space="preserve">DASHBOARD 1: TỔNG QUAN</w:t>
        <w:br/>
        <w:t xml:space="preserve">+--------+------------------------------------------------------+</w:t>
        <w:br/>
        <w:t xml:space="preserve">| Tiêu đề| KPI: AQI TB | Số county | COPD TB | Asthma TB | Năm | Bang | chú giải |</w:t>
        <w:br/>
        <w:t xml:space="preserve">| Nút 1  +---------------------------------------+--------------+</w:t>
        <w:br/>
        <w:t xml:space="preserve">| Nút 2  | MAP: AQI trung vị theo bang (~71%)     | DONUT (~29%) |</w:t>
        <w:br/>
        <w:t xml:space="preserve">| Nút 3  +------------------------------+--------+--------------+</w:t>
        <w:br/>
        <w:t xml:space="preserve">|        | BAR TOP 10 county (~63%)      | TREEMAP (~37%)        |</w:t>
        <w:br/>
        <w:t xml:space="preserve">+--------+------------------------------+------------------------+</w:t>
        <w:br/>
        <w:br/>
        <w:t xml:space="preserve">DASHBOARD 2: PHÂN TÍCH</w:t>
        <w:br/>
        <w:t xml:space="preserve">+--------+-------------------------------+-----------------------+</w:t>
        <w:br/>
        <w:t xml:space="preserve">| Tiêu đề| KPI x4 + HEATMAP bang x năm    | Bộ lọc Năm, Bang      |</w:t>
        <w:br/>
        <w:t xml:space="preserve">| Nút 1-3|  (~51%)                        | SCATTER_SMOKING (~39%)|</w:t>
        <w:br/>
        <w:t xml:space="preserve">|        +-------------------------------+-----------------------+</w:t>
        <w:br/>
        <w:t xml:space="preserve">|        | HISTOGRAM COPD / Asthma        | SCATTER_DUBAO         |</w:t>
        <w:br/>
        <w:t xml:space="preserve">+--------+-------------------------------+-----------------------+</w:t>
        <w:br/>
        <w:br/>
        <w:t xml:space="preserve">DASHBOARD 3: DỰ BÁO</w:t>
        <w:br/>
        <w:t xml:space="preserve">+--------+------------------------------------------------------+</w:t>
        <w:br/>
        <w:t xml:space="preserve">| Tiêu đề| DUBAO: đường dự báo AQI -&gt; tỷ lệ bệnh (~60% chiều cao)|</w:t>
        <w:br/>
        <w:t xml:space="preserve">| Nút 1-3+---------------------------+--------------------------+</w:t>
        <w:br/>
        <w:t xml:space="preserve">|        | Phần dư COPD               | Phần dư Asthma           |</w:t>
        <w:br/>
        <w:t xml:space="preserve">+--------+---------------------------+--------------------------+</w:t>
      </w:r>
    </w:p>
    <w:p>
      <w:pPr/>
      <w:r>
        <w:rPr>
          <w:i/>
        </w:rPr>
        <w:t xml:space="preserve">[Hình 3.1: Wireframe ba dashboard (vẽ lại từ sơ đồ trên). Hình 3.2 đến 3.4: ảnh chụp từng dashboard, xem mục 3.6.]</w:t>
      </w:r>
    </w:p>
    <w:p>
      <w:pPr>
        <w:pStyle w:val="Heading3"/>
      </w:pPr>
      <w:r>
        <w:t xml:space="preserve">3.3.2. Bảng màu và nguyên tắc trực quan hóa</w:t>
      </w:r>
    </w:p>
    <w:p>
      <w:pPr/>
      <w:r>
        <w:rPr>
          <w:b/>
        </w:rPr>
        <w:t xml:space="preserve">Màu theo AQI.</w:t>
      </w:r>
      <w:r>
        <w:t xml:space="preserve"> Bản đồ, heatmap và treemap dùng cùng một thang màu liên tục phân kỳ của Tableau (</w:t>
      </w:r>
      <w:r>
        <w:rPr>
          <w:rStyle w:val="CodeChar"/>
        </w:rPr>
        <w:t xml:space="preserve">orange_blue_diverging</w:t>
      </w:r>
      <w:r>
        <w:t xml:space="preserve">) gán cho </w:t>
      </w:r>
      <w:r>
        <w:rPr>
          <w:rStyle w:val="CodeChar"/>
        </w:rPr>
        <w:t xml:space="preserve">AVG(Median_AQI)</w:t>
      </w:r>
      <w:r>
        <w:t xml:space="preserve">, để một màu luôn mang cùng một ý nghĩa ở mọi biểu đồ. </w:t>
      </w:r>
      <w:r>
        <w:rPr>
          <w:b/>
        </w:rPr>
        <w:t xml:space="preserve">[CẦN XÁC NHẬN: chiều màu (cam là AQI cao hay thấp) và điểm giữa của thang.]</w:t>
      </w:r>
    </w:p>
    <w:p>
      <w:pPr/>
      <w:r>
        <w:rPr>
          <w:b/>
        </w:rPr>
        <w:t xml:space="preserve">Màu theo bệnh.</w:t>
      </w:r>
      <w:r>
        <w:t xml:space="preserve"> COPD và hen suyễn được phân biệt bằng hai màu cố định trong chú giải ở Dashboard 2 và 3. </w:t>
      </w:r>
      <w:r>
        <w:rPr>
          <w:b/>
        </w:rPr>
        <w:t xml:space="preserve">[CẦN XÁC NHẬN: mã màu cụ thể.]</w:t>
      </w:r>
    </w:p>
    <w:p>
      <w:pPr/>
      <w:r>
        <w:rPr>
          <w:b/>
        </w:rPr>
        <w:t xml:space="preserve">Nguyên tắc.</w:t>
      </w:r>
      <w:r>
        <w:t xml:space="preserve"> Mỗi biểu đồ có tiêu đề tiếng Việt nêu thông điệp (ví dụ "10 county có AQI cao nhất"); dùng thẻ KPI cho các con số tổng quan; kích thước cố định để không vỡ bố cục; chú giải đặt cạnh biểu đồ liên quan; và không dùng hiệu ứng trang trí không mang thông tin.</w:t>
      </w:r>
    </w:p>
    <w:p>
      <w:pPr>
        <w:pStyle w:val="Heading2"/>
      </w:pPr>
      <w:r>
        <w:t xml:space="preserve">3.4. Luồng tương tác</w:t>
      </w:r>
    </w:p>
    <w:p>
      <w:pPr>
        <w:pStyle w:val="Heading3"/>
      </w:pPr>
      <w:r>
        <w:t xml:space="preserve">3.4.1. Bộ lọc</w:t>
      </w:r>
    </w:p>
    <w:p>
      <w:pPr/>
      <w:r>
        <w:rPr>
          <w:b/>
        </w:rPr>
        <w:t xml:space="preserve">Bảng 3.3. Bộ lọc trên các dashboard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Dashboard</w:t>
            </w:r>
          </w:p>
        </w:tc>
        <w:tc>
          <w:tcPr>
            <w:tcW w:w="3120" w:type="dxa"/>
            <w:shd w:val="clear" w:color="auto" w:fill="F2F2F2"/>
          </w:tcPr>
          <w:p>
            <w:pPr/>
            <w:r>
              <w:t xml:space="preserve">Bộ lọc</w:t>
            </w:r>
          </w:p>
        </w:tc>
        <w:tc>
          <w:tcPr>
            <w:tcW w:w="3120" w:type="dxa"/>
            <w:shd w:val="clear" w:color="auto" w:fill="F2F2F2"/>
          </w:tcPr>
          <w:p>
            <w:pPr/>
            <w:r>
              <w:t xml:space="preserve">Ghi chú</w:t>
            </w:r>
          </w:p>
        </w:tc>
      </w:tr>
      <w:tr>
        <w:tc>
          <w:tcPr>
            <w:tcW w:w="3120" w:type="dxa"/>
          </w:tcPr>
          <w:p>
            <w:pPr/>
            <w:r>
              <w:t xml:space="preserve">Dashboard 1</w:t>
            </w:r>
          </w:p>
        </w:tc>
        <w:tc>
          <w:tcPr>
            <w:tcW w:w="3120" w:type="dxa"/>
          </w:tcPr>
          <w:p>
            <w:pPr/>
            <w:r>
              <w:t xml:space="preserve">Năm; Bang</w:t>
            </w:r>
          </w:p>
        </w:tc>
        <w:tc>
          <w:tcPr>
            <w:tcW w:w="3120" w:type="dxa"/>
          </w:tcPr>
          <w:p>
            <w:pPr/>
            <w:r>
              <w:t xml:space="preserve">Hai bộ lọc hiển thị ở hàng trên, cạnh các thẻ KPI</w:t>
            </w:r>
          </w:p>
        </w:tc>
      </w:tr>
      <w:tr>
        <w:tc>
          <w:tcPr>
            <w:tcW w:w="3120" w:type="dxa"/>
          </w:tcPr>
          <w:p>
            <w:pPr/>
            <w:r>
              <w:t xml:space="preserve">Dashboard 2</w:t>
            </w:r>
          </w:p>
        </w:tc>
        <w:tc>
          <w:tcPr>
            <w:tcW w:w="3120" w:type="dxa"/>
          </w:tcPr>
          <w:p>
            <w:pPr/>
            <w:r>
              <w:t xml:space="preserve">Năm; Bang</w:t>
            </w:r>
          </w:p>
        </w:tc>
        <w:tc>
          <w:tcPr>
            <w:tcW w:w="3120" w:type="dxa"/>
          </w:tcPr>
          <w:p>
            <w:pPr/>
            <w:r>
              <w:t xml:space="preserve">Hai bộ lọc đặt cạnh Heatmap</w:t>
            </w:r>
          </w:p>
        </w:tc>
      </w:tr>
      <w:tr>
        <w:tc>
          <w:tcPr>
            <w:tcW w:w="3120" w:type="dxa"/>
          </w:tcPr>
          <w:p>
            <w:pPr/>
            <w:r>
              <w:t xml:space="preserve">Dashboard 2 và 3</w:t>
            </w:r>
          </w:p>
        </w:tc>
        <w:tc>
          <w:tcPr>
            <w:tcW w:w="3120" w:type="dxa"/>
          </w:tcPr>
          <w:p>
            <w:pPr/>
            <w:r>
              <w:t xml:space="preserve">Chú giải màu theo bệnh</w:t>
            </w:r>
          </w:p>
        </w:tc>
        <w:tc>
          <w:tcPr>
            <w:tcW w:w="3120" w:type="dxa"/>
          </w:tcPr>
          <w:p>
            <w:pPr/>
            <w:r>
              <w:t xml:space="preserve">Chọn hoặc nhấn mạnh từng bệnh</w:t>
            </w:r>
          </w:p>
        </w:tc>
      </w:tr>
      <w:tr>
        <w:tc>
          <w:tcPr>
            <w:tcW w:w="3120" w:type="dxa"/>
          </w:tcPr>
          <w:p>
            <w:pPr/>
            <w:r>
              <w:t xml:space="preserve">Trong từng sheet</w:t>
            </w:r>
          </w:p>
        </w:tc>
        <w:tc>
          <w:tcPr>
            <w:tcW w:w="3120" w:type="dxa"/>
          </w:tcPr>
          <w:p>
            <w:pPr/>
            <w:r>
              <w:t xml:space="preserve">Bệnh (COPD hoặc Asthma)</w:t>
            </w:r>
          </w:p>
        </w:tc>
        <w:tc>
          <w:tcPr>
            <w:tcW w:w="3120" w:type="dxa"/>
          </w:tcPr>
          <w:p>
            <w:pPr/>
            <w:r>
              <w:t xml:space="preserve">Cố định sẵn cho các thẻ KPI COPD, KPI Asthma; có ở Heatmap, Map, Treemap</w:t>
            </w:r>
          </w:p>
        </w:tc>
      </w:tr>
    </w:tbl>
    <w:p>
      <w:pPr/>
      <w:r>
        <w:rPr>
          <w:b/>
        </w:rPr>
        <w:t xml:space="preserve">[CẦN XÁC NHẬN: phạm vi áp dụng của bộ lọc Năm và Bang (toàn dashboard hay chỉ một số sheet).]</w:t>
      </w:r>
    </w:p>
    <w:p>
      <w:pPr>
        <w:pStyle w:val="Heading3"/>
      </w:pPr>
      <w:r>
        <w:t xml:space="preserve">3.4.2. Hành động tương tác, tooltip và điều hướng</w:t>
      </w:r>
    </w:p>
    <w:p>
      <w:pPr/>
      <w:r>
        <w:t xml:space="preserve">Ngoài bộ lọc, dashboard dùng các </w:t>
      </w:r>
      <w:r>
        <w:rPr>
          <w:b/>
        </w:rPr>
        <w:t xml:space="preserve">hành động (Dashboard Actions)</w:t>
      </w:r>
      <w:r>
        <w:t xml:space="preserve"> để các biểu đồ liên kết với nhau. Tất cả hành động đều kích hoạt khi chọn (on-select) và tự xóa khi bỏ chọn (auto-clear), nên người dùng luôn quay về trạng thái ban đầu bằng cách bấm lại hoặc bỏ chọn.</w:t>
      </w:r>
    </w:p>
    <w:p>
      <w:pPr/>
      <w:r>
        <w:rPr>
          <w:b/>
        </w:rPr>
        <w:t xml:space="preserve">Bảng 3.4. Các hành động tương tác</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Dashboard</w:t>
            </w:r>
          </w:p>
        </w:tc>
        <w:tc>
          <w:tcPr>
            <w:tcW w:w="3120" w:type="dxa"/>
            <w:shd w:val="clear" w:color="auto" w:fill="F2F2F2"/>
          </w:tcPr>
          <w:p>
            <w:pPr/>
            <w:r>
              <w:t xml:space="preserve">Thao tác của người dùng</w:t>
            </w:r>
          </w:p>
        </w:tc>
        <w:tc>
          <w:tcPr>
            <w:tcW w:w="3120" w:type="dxa"/>
            <w:shd w:val="clear" w:color="auto" w:fill="F2F2F2"/>
          </w:tcPr>
          <w:p>
            <w:pPr/>
            <w:r>
              <w:t xml:space="preserve">Kết quả</w:t>
            </w:r>
          </w:p>
        </w:tc>
      </w:tr>
      <w:tr>
        <w:tc>
          <w:tcPr>
            <w:tcW w:w="3120" w:type="dxa"/>
          </w:tcPr>
          <w:p>
            <w:pPr/>
            <w:r>
              <w:t xml:space="preserve">Dashboard 1</w:t>
            </w:r>
          </w:p>
        </w:tc>
        <w:tc>
          <w:tcPr>
            <w:tcW w:w="3120" w:type="dxa"/>
          </w:tcPr>
          <w:p>
            <w:pPr/>
            <w:r>
              <w:t xml:space="preserve">Chọn một thanh trong Bar Top 10</w:t>
            </w:r>
          </w:p>
        </w:tc>
        <w:tc>
          <w:tcPr>
            <w:tcW w:w="3120" w:type="dxa"/>
          </w:tcPr>
          <w:p>
            <w:pPr/>
            <w:r>
              <w:t xml:space="preserve">Lọc cả dashboard theo bang của county đó</w:t>
            </w:r>
          </w:p>
        </w:tc>
      </w:tr>
      <w:tr>
        <w:tc>
          <w:tcPr>
            <w:tcW w:w="3120" w:type="dxa"/>
          </w:tcPr>
          <w:p>
            <w:pPr/>
            <w:r>
              <w:t xml:space="preserve">Dashboard 1</w:t>
            </w:r>
          </w:p>
        </w:tc>
        <w:tc>
          <w:tcPr>
            <w:tcW w:w="3120" w:type="dxa"/>
          </w:tcPr>
          <w:p>
            <w:pPr/>
            <w:r>
              <w:t xml:space="preserve">Chọn một bang trên Map</w:t>
            </w:r>
          </w:p>
        </w:tc>
        <w:tc>
          <w:tcPr>
            <w:tcW w:w="3120" w:type="dxa"/>
          </w:tcPr>
          <w:p>
            <w:pPr/>
            <w:r>
              <w:t xml:space="preserve">Lọc các sheet khác (trừ Treemap) theo bang; đồng thời làm nổi bật bang đó trên Treemap</w:t>
            </w:r>
          </w:p>
        </w:tc>
      </w:tr>
      <w:tr>
        <w:tc>
          <w:tcPr>
            <w:tcW w:w="3120" w:type="dxa"/>
          </w:tcPr>
          <w:p>
            <w:pPr/>
            <w:r>
              <w:t xml:space="preserve">Dashboard 1</w:t>
            </w:r>
          </w:p>
        </w:tc>
        <w:tc>
          <w:tcPr>
            <w:tcW w:w="3120" w:type="dxa"/>
          </w:tcPr>
          <w:p>
            <w:pPr/>
            <w:r>
              <w:t xml:space="preserve">Chọn đối tượng trên các sheet còn lại (trừ KPI, Donut, Bar Top 10)</w:t>
            </w:r>
          </w:p>
        </w:tc>
        <w:tc>
          <w:tcPr>
            <w:tcW w:w="3120" w:type="dxa"/>
          </w:tcPr>
          <w:p>
            <w:pPr/>
            <w:r>
              <w:t xml:space="preserve">Lọc dashboard theo bang</w:t>
            </w:r>
          </w:p>
        </w:tc>
      </w:tr>
      <w:tr>
        <w:tc>
          <w:tcPr>
            <w:tcW w:w="3120" w:type="dxa"/>
          </w:tcPr>
          <w:p>
            <w:pPr/>
            <w:r>
              <w:t xml:space="preserve">Dashboard 2</w:t>
            </w:r>
          </w:p>
        </w:tc>
        <w:tc>
          <w:tcPr>
            <w:tcW w:w="3120" w:type="dxa"/>
          </w:tcPr>
          <w:p>
            <w:pPr/>
            <w:r>
              <w:t xml:space="preserve">Chọn một ô trên Heatmap; chọn trên các sheet (trừ KPI)</w:t>
            </w:r>
          </w:p>
        </w:tc>
        <w:tc>
          <w:tcPr>
            <w:tcW w:w="3120" w:type="dxa"/>
          </w:tcPr>
          <w:p>
            <w:pPr/>
            <w:r>
              <w:t xml:space="preserve">Lọc dashboard theo bang</w:t>
            </w:r>
          </w:p>
        </w:tc>
      </w:tr>
      <w:tr>
        <w:tc>
          <w:tcPr>
            <w:tcW w:w="3120" w:type="dxa"/>
          </w:tcPr>
          <w:p>
            <w:pPr/>
            <w:r>
              <w:t xml:space="preserve">Dashboard 3</w:t>
            </w:r>
          </w:p>
        </w:tc>
        <w:tc>
          <w:tcPr>
            <w:tcW w:w="3120" w:type="dxa"/>
          </w:tcPr>
          <w:p>
            <w:pPr/>
            <w:r>
              <w:t xml:space="preserve">Chọn trên các sheet</w:t>
            </w:r>
          </w:p>
        </w:tc>
        <w:tc>
          <w:tcPr>
            <w:tcW w:w="3120" w:type="dxa"/>
          </w:tcPr>
          <w:p>
            <w:pPr/>
            <w:r>
              <w:t xml:space="preserve">Lọc dashboard theo bang</w:t>
            </w:r>
          </w:p>
        </w:tc>
      </w:tr>
      <w:tr>
        <w:tc>
          <w:tcPr>
            <w:tcW w:w="3120" w:type="dxa"/>
          </w:tcPr>
          <w:p>
            <w:pPr/>
            <w:r>
              <w:t xml:space="preserve">Cả ba</w:t>
            </w:r>
          </w:p>
        </w:tc>
        <w:tc>
          <w:tcPr>
            <w:tcW w:w="3120" w:type="dxa"/>
          </w:tcPr>
          <w:p>
            <w:pPr/>
            <w:r>
              <w:t xml:space="preserve">Bấm một trong ba nút ở cột trái</w:t>
            </w:r>
          </w:p>
        </w:tc>
        <w:tc>
          <w:tcPr>
            <w:tcW w:w="3120" w:type="dxa"/>
          </w:tcPr>
          <w:p>
            <w:pPr/>
            <w:r>
              <w:t xml:space="preserve">Chuyển sang dashboard tương ứng</w:t>
            </w:r>
          </w:p>
        </w:tc>
      </w:tr>
    </w:tbl>
    <w:p>
      <w:pPr/>
      <w:r>
        <w:rPr>
          <w:b/>
        </w:rPr>
        <w:t xml:space="preserve">Tooltip.</w:t>
      </w:r>
      <w:r>
        <w:t xml:space="preserve"> Khi rê chuột vào một bang trên Map, tooltip hiển thị số county có dữ liệu, tên bang và dân số trung bình, giúp người xem biết giá trị trung bình AQI được tính trên bao nhiêu county và quy mô dân số ra sao. Các sheet khác dùng tooltip mặc định của Tableau.</w:t>
      </w:r>
    </w:p>
    <w:p>
      <w:pPr/>
      <w:r>
        <w:rPr>
          <w:b/>
        </w:rPr>
        <w:t xml:space="preserve">Story.</w:t>
      </w:r>
      <w:r>
        <w:t xml:space="preserve"> Workbook có ba Story (Story 1 đến 3), mỗi Story chụp lại một dashboard với nút mũi tên chuyển điểm, dùng để trình bày theo trình tự Tổng quan, Phân tích, Dự báo. </w:t>
      </w:r>
      <w:r>
        <w:rPr>
          <w:b/>
        </w:rPr>
        <w:t xml:space="preserve">[CẦN XÁC NHẬN: nên điền tiêu đề (caption) cho từng điểm Story, hiện đang để trống.]</w:t>
      </w:r>
    </w:p>
    <w:p>
      <w:pPr>
        <w:pStyle w:val="Heading2"/>
      </w:pPr>
      <w:r>
        <w:t xml:space="preserve">3.5. Giải thích ý nghĩa các biểu đồ</w:t>
      </w:r>
    </w:p>
    <w:p>
      <w:pPr>
        <w:pStyle w:val="Heading3"/>
      </w:pPr>
      <w:r>
        <w:t xml:space="preserve">3.5.1. Dashboard 1: Tổng quan (trả lời Q1)</w:t>
      </w:r>
    </w:p>
    <w:p>
      <w:pPr/>
      <w:r>
        <w:rPr>
          <w:b/>
        </w:rPr>
        <w:t xml:space="preserve">Thẻ KPI.</w:t>
      </w:r>
      <w:r>
        <w:t xml:space="preserve"> Bốn thẻ cho biết ngay quy mô và mức chung của phần dữ liệu đang xem: AQI trung vị trung bình (</w:t>
      </w:r>
      <w:r>
        <w:rPr>
          <w:rStyle w:val="CodeChar"/>
        </w:rPr>
        <w:t xml:space="preserve">AVG(Median_AQI)</w:t>
      </w:r>
      <w:r>
        <w:t xml:space="preserve">), số county có dữ liệu (</w:t>
      </w:r>
      <w:r>
        <w:rPr>
          <w:rStyle w:val="CodeChar"/>
        </w:rPr>
        <w:t xml:space="preserve">COUNTD(CountyFIPS)</w:t>
      </w:r>
      <w:r>
        <w:t xml:space="preserve">), tỷ lệ COPD trung bình và tỷ lệ hen suyễn trung bình (</w:t>
      </w:r>
      <w:r>
        <w:rPr>
          <w:rStyle w:val="CodeChar"/>
        </w:rPr>
        <w:t xml:space="preserve">AVG(Disease_AdjPrev)</w:t>
      </w:r>
      <w:r>
        <w:t xml:space="preserve"> lọc theo từng bệnh). Ở trạng thái mặc định (toàn quốc, mọi năm) các thẻ cho 40,45; 858 county; 6,40% và 10,17%. Chúng đổi theo bộ lọc năm và bang, nên là điểm tham chiếu để so sánh khi người dùng chọn một bang.</w:t>
      </w:r>
    </w:p>
    <w:p>
      <w:pPr/>
      <w:r>
        <w:rPr>
          <w:b/>
        </w:rPr>
        <w:t xml:space="preserve">Map: Phân bố AQI trung vị theo State.</w:t>
      </w:r>
    </w:p>
    <w:p>
      <w:pPr>
        <w:pStyle w:val="ListParagraph"/>
        <w:numPr>
          <w:ilvl w:val="0"/>
          <w:numId w:val="3"/>
        </w:numPr>
      </w:pPr>
      <w:r>
        <w:rPr>
          <w:i/>
        </w:rPr>
        <w:t xml:space="preserve">Loại:</w:t>
      </w:r>
      <w:r>
        <w:t xml:space="preserve"> bản đồ tô màu theo bang (filled map), màu là </w:t>
      </w:r>
      <w:r>
        <w:rPr>
          <w:rStyle w:val="CodeChar"/>
        </w:rPr>
        <w:t xml:space="preserve">AVG(Median_AQI)</w:t>
      </w:r>
      <w:r>
        <w:t xml:space="preserve">.</w:t>
      </w:r>
    </w:p>
    <w:p>
      <w:pPr>
        <w:pStyle w:val="ListParagraph"/>
        <w:numPr>
          <w:ilvl w:val="0"/>
          <w:numId w:val="3"/>
        </w:numPr>
      </w:pPr>
      <w:r>
        <w:rPr>
          <w:i/>
        </w:rPr>
        <w:t xml:space="preserve">Lý do chọn:</w:t>
      </w:r>
      <w:r>
        <w:t xml:space="preserve"> câu hỏi Q1 hỏi "ở đâu", và bản đồ cho thấy sự tập trung theo vùng nhanh hơn bảng số. Nhóm chọn cấp bang để mỗi ô có đủ số county tính trung bình; cấp county sẽ có nhiều ô trắng vì chỉ có 858 county có dữ liệu.</w:t>
      </w:r>
    </w:p>
    <w:p>
      <w:pPr>
        <w:pStyle w:val="ListParagraph"/>
        <w:numPr>
          <w:ilvl w:val="0"/>
          <w:numId w:val="3"/>
        </w:numPr>
      </w:pPr>
      <w:r>
        <w:rPr>
          <w:i/>
        </w:rPr>
        <w:t xml:space="preserve">Cách đọc:</w:t>
      </w:r>
      <w:r>
        <w:t xml:space="preserve"> màu càng gần phía AQI cao, không khí điển hình của bang càng xấu; bang không có dữ liệu để trống. Tooltip cho biết số county đứng sau con số.</w:t>
      </w:r>
    </w:p>
    <w:p>
      <w:pPr>
        <w:pStyle w:val="ListParagraph"/>
        <w:numPr>
          <w:ilvl w:val="0"/>
          <w:numId w:val="3"/>
        </w:numPr>
      </w:pPr>
      <w:r>
        <w:rPr>
          <w:i/>
        </w:rPr>
        <w:t xml:space="preserve">Thông điệp:</w:t>
      </w:r>
      <w:r>
        <w:t xml:space="preserve"> California (49,8), Arizona (46,4) và Utah (45,9) có AQI trung vị trung bình cao nhất trong số các bang có từ vài county; Alaska (26,4) và Washington (31,1) thấp nhất.</w:t>
      </w:r>
    </w:p>
    <w:p>
      <w:pPr/>
      <w:r>
        <w:rPr>
          <w:b/>
        </w:rPr>
        <w:t xml:space="preserve">Donut: Cơ cấu số ngày theo mức chất lượng không khí.</w:t>
      </w:r>
    </w:p>
    <w:p>
      <w:pPr>
        <w:pStyle w:val="ListParagraph"/>
        <w:numPr>
          <w:ilvl w:val="0"/>
          <w:numId w:val="4"/>
        </w:numPr>
      </w:pPr>
      <w:r>
        <w:rPr>
          <w:i/>
        </w:rPr>
        <w:t xml:space="preserve">Loại:</w:t>
      </w:r>
      <w:r>
        <w:t xml:space="preserve"> biểu đồ vành khuyên, mỗi lát là tỷ lệ số ngày ở một trong sáu mức AQI.</w:t>
      </w:r>
    </w:p>
    <w:p>
      <w:pPr>
        <w:pStyle w:val="ListParagraph"/>
        <w:numPr>
          <w:ilvl w:val="0"/>
          <w:numId w:val="4"/>
        </w:numPr>
      </w:pPr>
      <w:r>
        <w:rPr>
          <w:i/>
        </w:rPr>
        <w:t xml:space="preserve">Lý do chọn:</w:t>
      </w:r>
      <w:r>
        <w:t xml:space="preserve"> AQI trung vị che mất các ngày xấu; vành khuyên cho thấy trực tiếp tỷ lệ ngày ở từng mức.</w:t>
      </w:r>
    </w:p>
    <w:p>
      <w:pPr>
        <w:pStyle w:val="ListParagraph"/>
        <w:numPr>
          <w:ilvl w:val="0"/>
          <w:numId w:val="4"/>
        </w:numPr>
      </w:pPr>
      <w:r>
        <w:rPr>
          <w:i/>
        </w:rPr>
        <w:t xml:space="preserve">Cách đọc:</w:t>
      </w:r>
      <w:r>
        <w:t xml:space="preserve"> toàn quốc có 72,2% số ngày ở mức Good và 26,4% ở mức Moderate, các mức xấu cộng lại chỉ khoảng 1,3%. Chọn California, tỷ lệ Good giảm còn 53,4% và các mức từ USG trở lên tăng lên khoảng 7,4%.</w:t>
      </w:r>
    </w:p>
    <w:p>
      <w:pPr/>
      <w:r>
        <w:rPr>
          <w:b/>
        </w:rPr>
        <w:t xml:space="preserve">Bar Top 10: 10 county có AQI cao nhất.</w:t>
      </w:r>
    </w:p>
    <w:p>
      <w:pPr>
        <w:pStyle w:val="ListParagraph"/>
        <w:numPr>
          <w:ilvl w:val="0"/>
          <w:numId w:val="5"/>
        </w:numPr>
      </w:pPr>
      <w:r>
        <w:rPr>
          <w:i/>
        </w:rPr>
        <w:t xml:space="preserve">Loại:</w:t>
      </w:r>
      <w:r>
        <w:t xml:space="preserve"> biểu đồ cột ngang, mỗi cột là </w:t>
      </w:r>
      <w:r>
        <w:rPr>
          <w:rStyle w:val="CodeChar"/>
        </w:rPr>
        <w:t xml:space="preserve">AVG(Median_AQI)</w:t>
      </w:r>
      <w:r>
        <w:t xml:space="preserve"> của một county, lấy 10 giá trị lớn nhất.</w:t>
      </w:r>
    </w:p>
    <w:p>
      <w:pPr>
        <w:pStyle w:val="ListParagraph"/>
        <w:numPr>
          <w:ilvl w:val="0"/>
          <w:numId w:val="5"/>
        </w:numPr>
      </w:pPr>
      <w:r>
        <w:rPr>
          <w:i/>
        </w:rPr>
        <w:t xml:space="preserve">Cách đọc:</w:t>
      </w:r>
      <w:r>
        <w:t xml:space="preserve"> ở mọi năm gộp lại, đứng đầu là Maricopa, AZ (94,0), San Bernardino, CA (84,5) và Riverside, CA (82,5); cả mười county đều thuộc California (8) và Arizona (2). Chọn một cột sẽ lọc dashboard theo bang của county đó (Bảng 3.4).</w:t>
      </w:r>
    </w:p>
    <w:p>
      <w:pPr/>
      <w:r>
        <w:rPr>
          <w:b/>
        </w:rPr>
        <w:t xml:space="preserve">Treemap: Quy mô dân số và mức AQI theo bang.</w:t>
      </w:r>
    </w:p>
    <w:p>
      <w:pPr>
        <w:pStyle w:val="ListParagraph"/>
        <w:numPr>
          <w:ilvl w:val="0"/>
          <w:numId w:val="6"/>
        </w:numPr>
      </w:pPr>
      <w:r>
        <w:rPr>
          <w:i/>
        </w:rPr>
        <w:t xml:space="preserve">Loại:</w:t>
      </w:r>
      <w:r>
        <w:t xml:space="preserve"> biểu đồ cây; diện tích là dân số (đã tính bằng biểu thức cố định để không đếm đôi), màu là AQI trung vị trung bình, các ô gom theo vùng (Region) rồi theo bang.</w:t>
      </w:r>
    </w:p>
    <w:p>
      <w:pPr>
        <w:pStyle w:val="ListParagraph"/>
        <w:numPr>
          <w:ilvl w:val="0"/>
          <w:numId w:val="6"/>
        </w:numPr>
      </w:pPr>
      <w:r>
        <w:rPr>
          <w:i/>
        </w:rPr>
        <w:t xml:space="preserve">Lý do chọn:</w:t>
      </w:r>
      <w:r>
        <w:t xml:space="preserve"> cho thấy đồng thời bang nào đông dân và bang nào ô nhiễm, từ đó biết bao nhiêu người sống ở nơi không khí xấu.</w:t>
      </w:r>
    </w:p>
    <w:p>
      <w:pPr>
        <w:pStyle w:val="ListParagraph"/>
        <w:numPr>
          <w:ilvl w:val="0"/>
          <w:numId w:val="6"/>
        </w:numPr>
      </w:pPr>
      <w:r>
        <w:rPr>
          <w:i/>
        </w:rPr>
        <w:t xml:space="preserve">Cách đọc:</w:t>
      </w:r>
      <w:r>
        <w:t xml:space="preserve"> ô lớn và đậm màu là bang đông dân, AQI cao (California là ví dụ điển hình).</w:t>
      </w:r>
    </w:p>
    <w:p>
      <w:pPr>
        <w:pStyle w:val="Heading3"/>
      </w:pPr>
      <w:r>
        <w:t xml:space="preserve">3.5.2. Dashboard 2: Phân tích (trả lời Q2 và Q4)</w:t>
      </w:r>
    </w:p>
    <w:p>
      <w:pPr/>
      <w:r>
        <w:rPr>
          <w:b/>
        </w:rPr>
        <w:t xml:space="preserve">Heatmap: AQI trung vị theo bang và năm.</w:t>
      </w:r>
    </w:p>
    <w:p>
      <w:pPr>
        <w:pStyle w:val="ListParagraph"/>
        <w:numPr>
          <w:ilvl w:val="0"/>
          <w:numId w:val="7"/>
        </w:numPr>
      </w:pPr>
      <w:r>
        <w:rPr>
          <w:i/>
        </w:rPr>
        <w:t xml:space="preserve">Loại:</w:t>
      </w:r>
      <w:r>
        <w:t xml:space="preserve"> ma trận ô vuông, hàng là bang, cột là năm 2019 đến 2022, màu là </w:t>
      </w:r>
      <w:r>
        <w:rPr>
          <w:rStyle w:val="CodeChar"/>
        </w:rPr>
        <w:t xml:space="preserve">AVG(Median_AQI)</w:t>
      </w:r>
      <w:r>
        <w:t xml:space="preserve">.</w:t>
      </w:r>
    </w:p>
    <w:p>
      <w:pPr>
        <w:pStyle w:val="ListParagraph"/>
        <w:numPr>
          <w:ilvl w:val="0"/>
          <w:numId w:val="7"/>
        </w:numPr>
      </w:pPr>
      <w:r>
        <w:rPr>
          <w:i/>
        </w:rPr>
        <w:t xml:space="preserve">Lý do chọn:</w:t>
      </w:r>
      <w:r>
        <w:t xml:space="preserve"> so sánh đồng thời nhiều bang qua bốn năm trong một hình, trả lời Q2.</w:t>
      </w:r>
    </w:p>
    <w:p>
      <w:pPr>
        <w:pStyle w:val="ListParagraph"/>
        <w:numPr>
          <w:ilvl w:val="0"/>
          <w:numId w:val="7"/>
        </w:numPr>
      </w:pPr>
      <w:r>
        <w:rPr>
          <w:i/>
        </w:rPr>
        <w:t xml:space="preserve">Cách đọc:</w:t>
      </w:r>
      <w:r>
        <w:t xml:space="preserve"> tìm ô sẫm bất thường theo hàng (bang) hoặc theo cột (năm). Ví dụ, California có AQI trung vị trung bình 46,7 (2019), 51,8 (2020), 51,5 (2021) và 49,3 (2022), tức cao nhất ở 2020 và 2021.</w:t>
      </w:r>
    </w:p>
    <w:p>
      <w:pPr/>
      <w:r>
        <w:rPr>
          <w:b/>
        </w:rPr>
        <w:t xml:space="preserve">Scatter_Smoking: Hút thuốc và tỷ lệ bệnh hô hấp theo county.</w:t>
      </w:r>
    </w:p>
    <w:p>
      <w:pPr>
        <w:pStyle w:val="ListParagraph"/>
        <w:numPr>
          <w:ilvl w:val="0"/>
          <w:numId w:val="8"/>
        </w:numPr>
      </w:pPr>
      <w:r>
        <w:rPr>
          <w:i/>
        </w:rPr>
        <w:t xml:space="preserve">Loại:</w:t>
      </w:r>
      <w:r>
        <w:t xml:space="preserve"> biểu đồ phân tán, trục ngang là tỷ lệ hút thuốc, trục dọc là tỷ lệ bệnh, màu theo bệnh.</w:t>
      </w:r>
    </w:p>
    <w:p>
      <w:pPr>
        <w:pStyle w:val="ListParagraph"/>
        <w:numPr>
          <w:ilvl w:val="0"/>
          <w:numId w:val="8"/>
        </w:numPr>
      </w:pPr>
      <w:r>
        <w:rPr>
          <w:i/>
        </w:rPr>
        <w:t xml:space="preserve">Lý do chọn:</w:t>
      </w:r>
      <w:r>
        <w:t xml:space="preserve"> cho thấy hút thuốc là yếu tố liên quan mạnh nhất, nên cần kiểm soát trong mô hình (Chương 2, Bảng 2.11).</w:t>
      </w:r>
    </w:p>
    <w:p>
      <w:pPr>
        <w:pStyle w:val="ListParagraph"/>
        <w:numPr>
          <w:ilvl w:val="0"/>
          <w:numId w:val="8"/>
        </w:numPr>
      </w:pPr>
      <w:r>
        <w:rPr>
          <w:i/>
        </w:rPr>
        <w:t xml:space="preserve">Cách đọc:</w:t>
      </w:r>
      <w:r>
        <w:t xml:space="preserve"> COPD tạo dải dốc lên rõ rệt (tương quan 0,878), hen suyễn dốc nhẹ hơn (0,321).</w:t>
      </w:r>
    </w:p>
    <w:p>
      <w:pPr/>
      <w:r>
        <w:rPr>
          <w:b/>
        </w:rPr>
        <w:t xml:space="preserve">Histogram: Phân phối tỷ lệ mắc COPD và Asthma.</w:t>
      </w:r>
    </w:p>
    <w:p>
      <w:pPr>
        <w:pStyle w:val="ListParagraph"/>
        <w:numPr>
          <w:ilvl w:val="0"/>
          <w:numId w:val="9"/>
        </w:numPr>
      </w:pPr>
      <w:r>
        <w:rPr>
          <w:i/>
        </w:rPr>
        <w:t xml:space="preserve">Loại:</w:t>
      </w:r>
      <w:r>
        <w:t xml:space="preserve"> biểu đồ cột phân phối (tần suất theo khoảng tỷ lệ), tách theo bệnh.</w:t>
      </w:r>
    </w:p>
    <w:p>
      <w:pPr>
        <w:pStyle w:val="ListParagraph"/>
        <w:numPr>
          <w:ilvl w:val="0"/>
          <w:numId w:val="9"/>
        </w:numPr>
      </w:pPr>
      <w:r>
        <w:rPr>
          <w:i/>
        </w:rPr>
        <w:t xml:space="preserve">Cách đọc:</w:t>
      </w:r>
      <w:r>
        <w:t xml:space="preserve"> hen suyễn tập trung quanh 10% với độ phân tán nhỏ; COPD lệch phải với đuôi dài đến 15%.</w:t>
      </w:r>
    </w:p>
    <w:p>
      <w:pPr/>
      <w:r>
        <w:rPr>
          <w:b/>
        </w:rPr>
        <w:t xml:space="preserve">Scatter_DuBao: Quan hệ AQI và bệnh hô hấp, số liệu thực và mô hình dự báo.</w:t>
      </w:r>
    </w:p>
    <w:p>
      <w:pPr>
        <w:pStyle w:val="ListParagraph"/>
        <w:numPr>
          <w:ilvl w:val="0"/>
          <w:numId w:val="10"/>
        </w:numPr>
      </w:pPr>
      <w:r>
        <w:rPr>
          <w:i/>
        </w:rPr>
        <w:t xml:space="preserve">Loại:</w:t>
      </w:r>
      <w:r>
        <w:t xml:space="preserve"> biểu đồ phân tán AQI và tỷ lệ bệnh của từng county-năm, chồng lên đường dự báo trung bình và dải khoảng tin cậy 95% của mô hình.</w:t>
      </w:r>
    </w:p>
    <w:p>
      <w:pPr>
        <w:pStyle w:val="ListParagraph"/>
        <w:numPr>
          <w:ilvl w:val="0"/>
          <w:numId w:val="10"/>
        </w:numPr>
      </w:pPr>
      <w:r>
        <w:rPr>
          <w:i/>
        </w:rPr>
        <w:t xml:space="preserve">Lý do chọn:</w:t>
      </w:r>
      <w:r>
        <w:t xml:space="preserve"> đặt dữ liệu thật cạnh mô hình giúp thấy đường dự báo gần như phẳng so với độ phân tán của các điểm, tức liên hệ giữa AQI và bệnh nhỏ so với khác biệt giữa các county.</w:t>
      </w:r>
    </w:p>
    <w:p>
      <w:pPr>
        <w:pStyle w:val="Heading3"/>
      </w:pPr>
      <w:r>
        <w:t xml:space="preserve">3.5.3. Dashboard 3: Dự báo (trả lời Q4)</w:t>
      </w:r>
    </w:p>
    <w:p>
      <w:pPr/>
      <w:r>
        <w:rPr>
          <w:b/>
        </w:rPr>
        <w:t xml:space="preserve">DuBao: Dự báo tác động của AQI lên tỷ lệ mắc bệnh hô hấp.</w:t>
      </w:r>
    </w:p>
    <w:p>
      <w:pPr>
        <w:pStyle w:val="ListParagraph"/>
        <w:numPr>
          <w:ilvl w:val="0"/>
          <w:numId w:val="11"/>
        </w:numPr>
      </w:pPr>
      <w:r>
        <w:rPr>
          <w:i/>
        </w:rPr>
        <w:t xml:space="preserve">Loại:</w:t>
      </w:r>
      <w:r>
        <w:t xml:space="preserve"> biểu đồ đường, trục ngang là </w:t>
      </w:r>
      <w:r>
        <w:rPr>
          <w:rStyle w:val="CodeChar"/>
        </w:rPr>
        <w:t xml:space="preserve">Median_AQI</w:t>
      </w:r>
      <w:r>
        <w:t xml:space="preserve">, trục dọc là tỷ lệ bệnh dự báo, mỗi bệnh một đường (50 điểm AQI mỗi bệnh, lấy từ </w:t>
      </w:r>
      <w:r>
        <w:rPr>
          <w:rStyle w:val="CodeChar"/>
        </w:rPr>
        <w:t xml:space="preserve">Tableau_Final_Forecast.csv</w:t>
      </w:r>
      <w:r>
        <w:t xml:space="preserve">).</w:t>
      </w:r>
    </w:p>
    <w:p>
      <w:pPr>
        <w:pStyle w:val="ListParagraph"/>
        <w:numPr>
          <w:ilvl w:val="0"/>
          <w:numId w:val="11"/>
        </w:numPr>
      </w:pPr>
      <w:r>
        <w:rPr>
          <w:i/>
        </w:rPr>
        <w:t xml:space="preserve">Cách đọc:</w:t>
      </w:r>
      <w:r>
        <w:t xml:space="preserve"> với COPD, tỷ lệ dự báo tăng từ 6,09% (AQI = 1) lên 6,83% (AQI = 112), tức khoảng 0,74 điểm phần trăm trên toàn thang; với hen suyễn, từ 9,99% lên 10,15% (AQI = 122), tăng khoảng 0,16 điểm phần trăm, nhỏ hơn bề rộng khoảng tin cậy. Đường là </w:t>
      </w:r>
      <w:r>
        <w:rPr>
          <w:i/>
        </w:rPr>
        <w:t xml:space="preserve">liên hệ có điều kiện</w:t>
      </w:r>
      <w:r>
        <w:t xml:space="preserve">, không phải quan hệ nhân quả.</w:t>
      </w:r>
    </w:p>
    <w:p>
      <w:pPr/>
      <w:r>
        <w:rPr>
          <w:b/>
        </w:rPr>
        <w:t xml:space="preserve">Biểu đồ phần dư (Residual Plot) cho COPD và Asthma.</w:t>
      </w:r>
    </w:p>
    <w:p>
      <w:pPr>
        <w:pStyle w:val="ListParagraph"/>
        <w:numPr>
          <w:ilvl w:val="0"/>
          <w:numId w:val="12"/>
        </w:numPr>
      </w:pPr>
      <w:r>
        <w:rPr>
          <w:i/>
        </w:rPr>
        <w:t xml:space="preserve">Loại:</w:t>
      </w:r>
      <w:r>
        <w:t xml:space="preserve"> biểu đồ phân tán giữa giá trị dự đoán và sai số (giá trị thực trừ giá trị dự đoán), kèm đường tham chiếu bằng 0.</w:t>
      </w:r>
    </w:p>
    <w:p>
      <w:pPr>
        <w:pStyle w:val="ListParagraph"/>
        <w:numPr>
          <w:ilvl w:val="0"/>
          <w:numId w:val="12"/>
        </w:numPr>
      </w:pPr>
      <w:r>
        <w:rPr>
          <w:i/>
        </w:rPr>
        <w:t xml:space="preserve">Lý do chọn:</w:t>
      </w:r>
      <w:r>
        <w:t xml:space="preserve"> kiểm tra trực quan các giả định của hồi quy tuyến tính (Chương 5). Phần dư phân tán ngẫu nhiên quanh 0 và có độ rộng gần như không đổi theo giá trị dự đoán, không có dạng phễu hay đường cong, nên mô hình tuyến tính là hợp lý. Các vệt chéo trong biểu đồ hen suyễn có thể do tỷ lệ bệnh được làm tròn đến 0,1.</w:t>
      </w:r>
    </w:p>
    <w:p>
      <w:pPr>
        <w:pStyle w:val="Heading3"/>
      </w:pPr>
      <w:r>
        <w:t xml:space="preserve">3.5.4. Các sheet bổ trợ chưa đặt vào dashboard</w:t>
      </w:r>
    </w:p>
    <w:p>
      <w:pPr/>
      <w:r>
        <w:t xml:space="preserve">Workbook còn hai sheet chưa nằm trong dashboard nào, nhưng liên quan trực tiếp đến Q2 và Q3.</w:t>
      </w:r>
    </w:p>
    <w:p>
      <w:pPr>
        <w:pStyle w:val="ListParagraph"/>
        <w:numPr>
          <w:ilvl w:val="0"/>
          <w:numId w:val="13"/>
        </w:numPr>
      </w:pPr>
      <w:r>
        <w:rPr>
          <w:b/>
        </w:rPr>
        <w:t xml:space="preserve">Line: Xu hướng AQI của 5 bang ô nhiễm nhất.</w:t>
      </w:r>
      <w:r>
        <w:t xml:space="preserve"> Biểu đồ đường theo năm cho năm bang có AQI trung vị trung bình cao nhất (California, District of Columbia, Arizona, Utah, Illinois), có bộ lọc chỉ giữ county đủ 4 năm để tránh nhầm thay đổi thành phần mẫu với thay đổi thật. Với các county đủ 4 năm, AQI của California là 46,9; 52,1; 51,5; 49,3 và của Arizona là 43,1; 48,5; 50,4; 43,6 qua bốn năm.</w:t>
      </w:r>
    </w:p>
    <w:p>
      <w:pPr>
        <w:pStyle w:val="ListParagraph"/>
        <w:numPr>
          <w:ilvl w:val="0"/>
          <w:numId w:val="13"/>
        </w:numPr>
      </w:pPr>
      <w:r>
        <w:rPr>
          <w:b/>
        </w:rPr>
        <w:t xml:space="preserve">Boxplot: Tỷ lệ bệnh hô hấp theo nhóm mức AQI.</w:t>
      </w:r>
      <w:r>
        <w:t xml:space="preserve"> Chia county-năm theo thang EPA (trường Nhóm mức AQI) và vẽ phân phối tỷ lệ bệnh của mỗi nhóm cho từng bệnh. Vì 88,8% quan sát ở mức Good, 11,1% ở mức Moderate và chỉ 2 quan sát ở mức USG, nhóm USG không đủ để so sánh (mục 2.6.6).</w:t>
      </w:r>
    </w:p>
    <w:p>
      <w:pPr/>
      <w:r>
        <w:rPr>
          <w:b/>
        </w:rPr>
        <w:t xml:space="preserve">[CẦN XÁC NHẬN: nhóm nên đặt hai sheet này vào Dashboard 2 hoặc vào Story để Q2 và Q3 có hình trả lời trực tiếp trên dashboard.]</w:t>
      </w:r>
    </w:p>
    <w:p>
      <w:pPr>
        <w:pStyle w:val="Heading2"/>
      </w:pPr>
      <w:r>
        <w:t xml:space="preserve">3.6. Ảnh chụp màn hình dashboard</w:t>
      </w:r>
    </w:p>
    <w:p>
      <w:pPr/>
      <w:r>
        <w:rPr>
          <w:b/>
        </w:rPr>
        <w:t xml:space="preserve">[CẦN CHỤP: chèn ảnh thật và chú thích.]</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Hình</w:t>
            </w:r>
          </w:p>
        </w:tc>
        <w:tc>
          <w:tcPr>
            <w:tcW w:w="4680" w:type="dxa"/>
            <w:shd w:val="clear" w:color="auto" w:fill="F2F2F2"/>
          </w:tcPr>
          <w:p>
            <w:pPr/>
            <w:r>
              <w:t xml:space="preserve">Nội dung cần chụp</w:t>
            </w:r>
          </w:p>
        </w:tc>
      </w:tr>
      <w:tr>
        <w:tc>
          <w:tcPr>
            <w:tcW w:w="4680" w:type="dxa"/>
          </w:tcPr>
          <w:p>
            <w:pPr/>
            <w:r>
              <w:t xml:space="preserve">Hình 3.2</w:t>
            </w:r>
          </w:p>
        </w:tc>
        <w:tc>
          <w:tcPr>
            <w:tcW w:w="4680" w:type="dxa"/>
          </w:tcPr>
          <w:p>
            <w:pPr/>
            <w:r>
              <w:t xml:space="preserve">Dashboard 1 (Tổng quan) ở trạng thái mặc định</w:t>
            </w:r>
          </w:p>
        </w:tc>
      </w:tr>
      <w:tr>
        <w:tc>
          <w:tcPr>
            <w:tcW w:w="4680" w:type="dxa"/>
          </w:tcPr>
          <w:p>
            <w:pPr/>
            <w:r>
              <w:t xml:space="preserve">Hình 3.3</w:t>
            </w:r>
          </w:p>
        </w:tc>
        <w:tc>
          <w:tcPr>
            <w:tcW w:w="4680" w:type="dxa"/>
          </w:tcPr>
          <w:p>
            <w:pPr/>
            <w:r>
              <w:t xml:space="preserve">Dashboard 1 sau khi chọn California trên Map (KPI, Donut, Bar Top 10 đổi theo)</w:t>
            </w:r>
          </w:p>
        </w:tc>
      </w:tr>
      <w:tr>
        <w:tc>
          <w:tcPr>
            <w:tcW w:w="4680" w:type="dxa"/>
          </w:tcPr>
          <w:p>
            <w:pPr/>
            <w:r>
              <w:t xml:space="preserve">Hình 3.4</w:t>
            </w:r>
          </w:p>
        </w:tc>
        <w:tc>
          <w:tcPr>
            <w:tcW w:w="4680" w:type="dxa"/>
          </w:tcPr>
          <w:p>
            <w:pPr/>
            <w:r>
              <w:t xml:space="preserve">Dashboard 2 (Phân tích)</w:t>
            </w:r>
          </w:p>
        </w:tc>
      </w:tr>
      <w:tr>
        <w:tc>
          <w:tcPr>
            <w:tcW w:w="4680" w:type="dxa"/>
          </w:tcPr>
          <w:p>
            <w:pPr/>
            <w:r>
              <w:t xml:space="preserve">Hình 3.5</w:t>
            </w:r>
          </w:p>
        </w:tc>
        <w:tc>
          <w:tcPr>
            <w:tcW w:w="4680" w:type="dxa"/>
          </w:tcPr>
          <w:p>
            <w:pPr/>
            <w:r>
              <w:t xml:space="preserve">Dashboard 2 sau khi lọc một năm và một bang</w:t>
            </w:r>
          </w:p>
        </w:tc>
      </w:tr>
      <w:tr>
        <w:tc>
          <w:tcPr>
            <w:tcW w:w="4680" w:type="dxa"/>
          </w:tcPr>
          <w:p>
            <w:pPr/>
            <w:r>
              <w:t xml:space="preserve">Hình 3.6</w:t>
            </w:r>
          </w:p>
        </w:tc>
        <w:tc>
          <w:tcPr>
            <w:tcW w:w="4680" w:type="dxa"/>
          </w:tcPr>
          <w:p>
            <w:pPr/>
            <w:r>
              <w:t xml:space="preserve">Dashboard 3 (Dự báo) với đường dự báo và hai biểu đồ phần dư</w:t>
            </w:r>
          </w:p>
        </w:tc>
      </w:tr>
      <w:tr>
        <w:tc>
          <w:tcPr>
            <w:tcW w:w="4680" w:type="dxa"/>
          </w:tcPr>
          <w:p>
            <w:pPr/>
            <w:r>
              <w:t xml:space="preserve">Hình 3.7</w:t>
            </w:r>
          </w:p>
        </w:tc>
        <w:tc>
          <w:tcPr>
            <w:tcW w:w="4680" w:type="dxa"/>
          </w:tcPr>
          <w:p>
            <w:pPr/>
            <w:r>
              <w:t xml:space="preserve">Tooltip khi rê chuột vào một bang trên Map</w:t>
            </w:r>
          </w:p>
        </w:tc>
      </w:tr>
      <w:tr>
        <w:tc>
          <w:tcPr>
            <w:tcW w:w="4680" w:type="dxa"/>
          </w:tcPr>
          <w:p>
            <w:pPr/>
            <w:r>
              <w:t xml:space="preserve">Hình 3.8</w:t>
            </w:r>
          </w:p>
        </w:tc>
        <w:tc>
          <w:tcPr>
            <w:tcW w:w="4680" w:type="dxa"/>
          </w:tcPr>
          <w:p>
            <w:pPr/>
            <w:r>
              <w:t xml:space="preserve">Một điểm Story với nút chuyển</w:t>
            </w:r>
          </w:p>
        </w:tc>
      </w:tr>
    </w:tbl>
    <w:p>
      <w:pPr>
        <w:pBdr>
          <w:bottom w:val="single" w:sz="6" w:space="1" w:color="auto"/>
        </w:pBdr>
      </w:pPr>
    </w:p>
    <w:p>
      <w:pPr>
        <w:pStyle w:val="Heading1"/>
      </w:pPr>
      <w:r>
        <w:t xml:space="preserve">CHƯƠNG 4. KHAI PHÁ INSIGHT (STORYTELLING)</w:t>
      </w:r>
    </w:p>
    <w:p>
      <w:pPr/>
      <w:r>
        <w:t xml:space="preserve">Chương này kể lại những gì dữ liệu cho thấy theo một mạch câu chuyện, và mỗi insight gắn với một màn hình cụ thể của dashboard để người đọc có thể tự kiểm chứng bằng cách thao tác trên Tableau. Mỗi insight gồm bốn phần: phát hiện, bằng chứng, diễn giải và ý nghĩa.</w:t>
      </w:r>
    </w:p>
    <w:p>
      <w:pPr>
        <w:pStyle w:val="Heading2"/>
      </w:pPr>
      <w:r>
        <w:t xml:space="preserve">4.1. Mạch câu chuyện dữ liệu</w:t>
      </w:r>
    </w:p>
    <w:p>
      <w:pPr/>
      <w:r>
        <w:t xml:space="preserve">Câu chuyện bắt đầu từ một kỳ vọng tự nhiên: nơi nào không khí xấu thì người dân ở đó mắc bệnh phổi nhiều hơn. Dữ liệu của 858 county trong bốn năm cho thấy bức tranh phức tạp hơn. Ba Story của workbook đi theo đúng mạch này (</w:t>
      </w:r>
      <w:r>
        <w:rPr>
          <w:b/>
        </w:rPr>
        <w:t xml:space="preserve">Bảng 4.1</w:t>
      </w:r>
      <w:r>
        <w:t xml:space="preserve">).</w:t>
      </w:r>
    </w:p>
    <w:p>
      <w:pPr/>
      <w:r>
        <w:rPr>
          <w:b/>
        </w:rPr>
        <w:t xml:space="preserve">Bảng 4.1. Cấu trúc câu chuyện và màn hình dashboard</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Hồi</w:t>
            </w:r>
          </w:p>
        </w:tc>
        <w:tc>
          <w:tcPr>
            <w:tcW w:w="2340" w:type="dxa"/>
            <w:shd w:val="clear" w:color="auto" w:fill="F2F2F2"/>
          </w:tcPr>
          <w:p>
            <w:pPr/>
            <w:r>
              <w:t xml:space="preserve">Câu hỏi</w:t>
            </w:r>
          </w:p>
        </w:tc>
        <w:tc>
          <w:tcPr>
            <w:tcW w:w="2340" w:type="dxa"/>
            <w:shd w:val="clear" w:color="auto" w:fill="F2F2F2"/>
          </w:tcPr>
          <w:p>
            <w:pPr/>
            <w:r>
              <w:t xml:space="preserve">Màn hình</w:t>
            </w:r>
          </w:p>
        </w:tc>
        <w:tc>
          <w:tcPr>
            <w:tcW w:w="2340" w:type="dxa"/>
            <w:shd w:val="clear" w:color="auto" w:fill="F2F2F2"/>
          </w:tcPr>
          <w:p>
            <w:pPr/>
            <w:r>
              <w:t xml:space="preserve">Thông điệp</w:t>
            </w:r>
          </w:p>
        </w:tc>
      </w:tr>
      <w:tr>
        <w:tc>
          <w:tcPr>
            <w:tcW w:w="2340" w:type="dxa"/>
          </w:tcPr>
          <w:p>
            <w:pPr/>
            <w:r>
              <w:t xml:space="preserve">Mở đầu: bối cảnh</w:t>
            </w:r>
          </w:p>
        </w:tc>
        <w:tc>
          <w:tcPr>
            <w:tcW w:w="2340" w:type="dxa"/>
          </w:tcPr>
          <w:p>
            <w:pPr/>
            <w:r>
              <w:t xml:space="preserve">Q1</w:t>
            </w:r>
          </w:p>
        </w:tc>
        <w:tc>
          <w:tcPr>
            <w:tcW w:w="2340" w:type="dxa"/>
          </w:tcPr>
          <w:p>
            <w:pPr/>
            <w:r>
              <w:t xml:space="preserve">Story 1, Dashboard 1 (Tổng quan)</w:t>
            </w:r>
          </w:p>
        </w:tc>
        <w:tc>
          <w:tcPr>
            <w:tcW w:w="2340" w:type="dxa"/>
          </w:tcPr>
          <w:p>
            <w:pPr/>
            <w:r>
              <w:t xml:space="preserve">Không khí xấu là chuyện của một nhóm nhỏ county ở miền Tây</w:t>
            </w:r>
          </w:p>
        </w:tc>
      </w:tr>
      <w:tr>
        <w:tc>
          <w:tcPr>
            <w:tcW w:w="2340" w:type="dxa"/>
          </w:tcPr>
          <w:p>
            <w:pPr/>
            <w:r>
              <w:t xml:space="preserve">Diễn biến: thay đổi theo thời gian</w:t>
            </w:r>
          </w:p>
        </w:tc>
        <w:tc>
          <w:tcPr>
            <w:tcW w:w="2340" w:type="dxa"/>
          </w:tcPr>
          <w:p>
            <w:pPr/>
            <w:r>
              <w:t xml:space="preserve">Q2</w:t>
            </w:r>
          </w:p>
        </w:tc>
        <w:tc>
          <w:tcPr>
            <w:tcW w:w="2340" w:type="dxa"/>
          </w:tcPr>
          <w:p>
            <w:pPr/>
            <w:r>
              <w:t xml:space="preserve">Story 2, Dashboard 2 (Heatmap)</w:t>
            </w:r>
          </w:p>
        </w:tc>
        <w:tc>
          <w:tcPr>
            <w:tcW w:w="2340" w:type="dxa"/>
          </w:tcPr>
          <w:p>
            <w:pPr/>
            <w:r>
              <w:t xml:space="preserve">AQI điển hình ổn định, nhưng các đợt ô nhiễm nặng biến động mạnh</w:t>
            </w:r>
          </w:p>
        </w:tc>
      </w:tr>
      <w:tr>
        <w:tc>
          <w:tcPr>
            <w:tcW w:w="2340" w:type="dxa"/>
          </w:tcPr>
          <w:p>
            <w:pPr/>
            <w:r>
              <w:t xml:space="preserve">Bước ngoặt: điều bất ngờ</w:t>
            </w:r>
          </w:p>
        </w:tc>
        <w:tc>
          <w:tcPr>
            <w:tcW w:w="2340" w:type="dxa"/>
          </w:tcPr>
          <w:p>
            <w:pPr/>
            <w:r>
              <w:t xml:space="preserve">Q3</w:t>
            </w:r>
          </w:p>
        </w:tc>
        <w:tc>
          <w:tcPr>
            <w:tcW w:w="2340" w:type="dxa"/>
          </w:tcPr>
          <w:p>
            <w:pPr/>
            <w:r>
              <w:t xml:space="preserve">Story 2, sheet Boxplot và Scatter_Smoking</w:t>
            </w:r>
          </w:p>
        </w:tc>
        <w:tc>
          <w:tcPr>
            <w:tcW w:w="2340" w:type="dxa"/>
          </w:tcPr>
          <w:p>
            <w:pPr/>
            <w:r>
              <w:t xml:space="preserve">County không khí xấu hơn lại có tỷ lệ COPD thấp hơn</w:t>
            </w:r>
          </w:p>
        </w:tc>
      </w:tr>
      <w:tr>
        <w:tc>
          <w:tcPr>
            <w:tcW w:w="2340" w:type="dxa"/>
          </w:tcPr>
          <w:p>
            <w:pPr/>
            <w:r>
              <w:t xml:space="preserve">Giải mã và kết luận</w:t>
            </w:r>
          </w:p>
        </w:tc>
        <w:tc>
          <w:tcPr>
            <w:tcW w:w="2340" w:type="dxa"/>
          </w:tcPr>
          <w:p>
            <w:pPr/>
            <w:r>
              <w:t xml:space="preserve">Q4</w:t>
            </w:r>
          </w:p>
        </w:tc>
        <w:tc>
          <w:tcPr>
            <w:tcW w:w="2340" w:type="dxa"/>
          </w:tcPr>
          <w:p>
            <w:pPr/>
            <w:r>
              <w:t xml:space="preserve">Story 3, Dashboard 3 (Dự báo)</w:t>
            </w:r>
          </w:p>
        </w:tc>
        <w:tc>
          <w:tcPr>
            <w:tcW w:w="2340" w:type="dxa"/>
          </w:tcPr>
          <w:p>
            <w:pPr/>
            <w:r>
              <w:t xml:space="preserve">Hút thuốc chi phối; sau khi kiểm soát, AQI chỉ còn liên hệ rất nhỏ với COPD và không rõ với hen suyễn</w:t>
            </w:r>
          </w:p>
        </w:tc>
      </w:tr>
    </w:tbl>
    <w:p>
      <w:pPr>
        <w:pStyle w:val="Heading2"/>
      </w:pPr>
      <w:r>
        <w:t xml:space="preserve">4.2. Insight 1: Không khí xấu tập trung ở California và Arizona (Q1)</w:t>
      </w:r>
    </w:p>
    <w:p>
      <w:pPr/>
      <w:r>
        <w:rPr>
          <w:b/>
        </w:rPr>
        <w:t xml:space="preserve">Phát hiện.</w:t>
      </w:r>
      <w:r>
        <w:t xml:space="preserve"> Ô nhiễm nặng không phải vấn đề của đa số county mà tập trung ở một vài nơi thuộc miền Tây.</w:t>
      </w:r>
    </w:p>
    <w:p>
      <w:pPr/>
      <w:r>
        <w:rPr>
          <w:b/>
        </w:rPr>
        <w:t xml:space="preserve">Bằng chứng</w:t>
      </w:r>
      <w:r>
        <w:t xml:space="preserve"> (Dashboard 1):</w:t>
      </w:r>
    </w:p>
    <w:p>
      <w:pPr>
        <w:pStyle w:val="ListParagraph"/>
        <w:numPr>
          <w:ilvl w:val="0"/>
          <w:numId w:val="14"/>
        </w:numPr>
      </w:pPr>
      <w:r>
        <w:rPr>
          <w:b/>
        </w:rPr>
        <w:t xml:space="preserve">Bar Top 10:</w:t>
      </w:r>
      <w:r>
        <w:t xml:space="preserve"> cả mười county có AQI trung vị trung bình cao nhất đều thuộc California (8 county) và Arizona (2 county); đứng đầu là Maricopa, AZ (94,0), San Bernardino, CA (84,5) và Riverside, CA (82,5).</w:t>
      </w:r>
    </w:p>
    <w:p>
      <w:pPr>
        <w:pStyle w:val="ListParagraph"/>
        <w:numPr>
          <w:ilvl w:val="0"/>
          <w:numId w:val="14"/>
        </w:numPr>
      </w:pPr>
      <w:r>
        <w:rPr>
          <w:b/>
        </w:rPr>
        <w:t xml:space="preserve">Map:</w:t>
      </w:r>
      <w:r>
        <w:t xml:space="preserve"> California (49,8), Arizona (46,4) và Utah (45,9) có AQI trung vị trung bình cao nhất; Hawaii (23,2), Alaska (26,4) và Washington (31,1) thấp nhất.</w:t>
      </w:r>
    </w:p>
    <w:p>
      <w:pPr>
        <w:pStyle w:val="ListParagraph"/>
        <w:numPr>
          <w:ilvl w:val="0"/>
          <w:numId w:val="14"/>
        </w:numPr>
      </w:pPr>
      <w:r>
        <w:rPr>
          <w:b/>
        </w:rPr>
        <w:t xml:space="preserve">Donut:</w:t>
      </w:r>
      <w:r>
        <w:t xml:space="preserve"> trên toàn quốc, 72,2% số ngày ở mức Good, 26,4% ở mức Moderate và các mức xấu cộng lại chỉ khoảng 1,3%. Khi chọn California, tỷ lệ Good giảm còn 53,4% và các mức từ USG trở lên tăng lên khoảng 7,4%.</w:t>
      </w:r>
    </w:p>
    <w:p>
      <w:pPr>
        <w:pStyle w:val="ListParagraph"/>
        <w:numPr>
          <w:ilvl w:val="0"/>
          <w:numId w:val="14"/>
        </w:numPr>
      </w:pPr>
      <w:r>
        <w:rPr>
          <w:b/>
        </w:rPr>
        <w:t xml:space="preserve">Treemap theo vùng:</w:t>
      </w:r>
      <w:r>
        <w:t xml:space="preserve"> AQI trung vị trung bình của bốn vùng khá gần nhau (từ 39,6 ở Northeast đến 41,3 ở South), nhưng tỷ lệ ngày không khí kém của vùng West là 3,31%, gấp khoảng bảy lần các vùng còn lại (0,38% đến 0,55%).</w:t>
      </w:r>
    </w:p>
    <w:p>
      <w:pPr/>
      <w:r>
        <w:rPr>
          <w:i/>
        </w:rPr>
        <w:t xml:space="preserve">[Hình 4.1: Dashboard 1 ở trạng thái mặc định. Hình 4.2: Dashboard 1 sau khi chọn California.]</w:t>
      </w:r>
    </w:p>
    <w:p>
      <w:pPr/>
      <w:r>
        <w:rPr>
          <w:b/>
        </w:rPr>
        <w:t xml:space="preserve">Diễn giải.</w:t>
      </w:r>
      <w:r>
        <w:t xml:space="preserve"> Điểm đáng chú ý nhất là </w:t>
      </w:r>
      <w:r>
        <w:rPr>
          <w:b/>
        </w:rPr>
        <w:t xml:space="preserve">hai chỉ số cho hai câu chuyện khác nhau</w:t>
      </w:r>
      <w:r>
        <w:t xml:space="preserve">. AQI trung vị gần như bằng nhau giữa các vùng, nhưng vùng West có phần "đuôi" ô nhiễm nặng dày hơn hẳn. San Diego có AQI trung vị cao (67,5) nhưng chỉ 7,9% số ngày kém; Plumas, California có AQI trung vị vừa phải (53,0) nhưng 11,6% số ngày kém. Chỉ nhìn AQI trung vị sẽ bỏ sót các đợt ô nhiễm nghiêm trọng, và đây là lý do Donut cùng tỷ lệ ngày không khí kém được đặt cạnh Map.</w:t>
      </w:r>
    </w:p>
    <w:p>
      <w:pPr/>
      <w:r>
        <w:rPr>
          <w:b/>
        </w:rPr>
        <w:t xml:space="preserve">Ý nghĩa.</w:t>
      </w:r>
      <w:r>
        <w:t xml:space="preserve"> Ô nhiễm nặng mang tính cục bộ nên giám sát và can thiệp cần tập trung vào một số county thay vì dàn trải; chỉ 4,0% county có trên 5% số ngày không khí kém.</w:t>
      </w:r>
    </w:p>
    <w:p>
      <w:pPr>
        <w:pStyle w:val="Heading2"/>
      </w:pPr>
      <w:r>
        <w:t xml:space="preserve">4.3. Insight 2: AQI điển hình ổn định, nhưng đuôi ô nhiễm nặng biến động mạnh (Q2)</w:t>
      </w:r>
    </w:p>
    <w:p>
      <w:pPr/>
      <w:r>
        <w:rPr>
          <w:b/>
        </w:rPr>
        <w:t xml:space="preserve">Phát hiện.</w:t>
      </w:r>
      <w:r>
        <w:t xml:space="preserve"> Nhìn vào AQI trung vị thì dường như không có gì thay đổi từ 2019 đến 2022, nhưng các ngày ô nhiễm nặng thì không như vậy.</w:t>
      </w:r>
    </w:p>
    <w:p>
      <w:pPr/>
      <w:r>
        <w:rPr>
          <w:b/>
        </w:rPr>
        <w:t xml:space="preserve">Bằng chứng</w:t>
      </w:r>
      <w:r>
        <w:t xml:space="preserve"> (Heatmap, Dashboard 2, và nhóm 680 county đủ bốn năm ở Bảng 2.9):</w:t>
      </w:r>
    </w:p>
    <w:p>
      <w:pPr>
        <w:pStyle w:val="ListParagraph"/>
        <w:numPr>
          <w:ilvl w:val="0"/>
          <w:numId w:val="15"/>
        </w:numPr>
      </w:pPr>
      <w:r>
        <w:t xml:space="preserve">Trung vị của </w:t>
      </w:r>
      <w:r>
        <w:rPr>
          <w:rStyle w:val="CodeChar"/>
        </w:rPr>
        <w:t xml:space="preserve">Median_AQI</w:t>
      </w:r>
      <w:r>
        <w:t xml:space="preserve"> gần như không đổi: 41, 39, 42, 41.</w:t>
      </w:r>
    </w:p>
    <w:p>
      <w:pPr>
        <w:pStyle w:val="ListParagraph"/>
        <w:numPr>
          <w:ilvl w:val="0"/>
          <w:numId w:val="15"/>
        </w:numPr>
      </w:pPr>
      <w:r>
        <w:t xml:space="preserve">Heatmap cho thấy California cao nhất ở 2020 (51,8) và 2021 (51,5), so với 46,7 năm 2019 và 49,3 năm 2022. Maricopa, AZ đạt 112 (2020) và 122 (2021), giá trị lớn nhất toàn bộ dữ liệu.</w:t>
      </w:r>
    </w:p>
    <w:p>
      <w:pPr>
        <w:pStyle w:val="ListParagraph"/>
        <w:numPr>
          <w:ilvl w:val="0"/>
          <w:numId w:val="15"/>
        </w:numPr>
      </w:pPr>
      <w:r>
        <w:t xml:space="preserve">Tỷ lệ ngày không khí kém của nhóm 680 county: 0,74% (2019), 1,76% (2020), 1,91% (2021), 1,23% (2022). Số ngày Hazardous tăng từ 27 lên 209 rồi giảm còn 50 và 62; số ngày Very Unhealthy từ 21 lên 386 rồi còn 219 và 80.</w:t>
      </w:r>
    </w:p>
    <w:p>
      <w:pPr/>
      <w:r>
        <w:rPr>
          <w:i/>
        </w:rPr>
        <w:t xml:space="preserve">[Hình 4.3: Heatmap AQI trung vị theo bang và năm (Dashboard 2). Hình 4.4: sheet Line cho năm bang ô nhiễm nhất.]</w:t>
      </w:r>
    </w:p>
    <w:p>
      <w:pPr/>
      <w:r>
        <w:rPr>
          <w:b/>
        </w:rPr>
        <w:t xml:space="preserve">Diễn giải.</w:t>
      </w:r>
      <w:r>
        <w:t xml:space="preserve"> Mức nền không đổi nhưng các sự kiện cực đoan xuất hiện thành từng đợt, nổi bật ở 2020 và 2021. Mô thức này phù hợp với bối cảnh các mùa cháy rừng lớn ở miền Tây Hoa Kỳ, song dữ liệu tổng hợp theo năm không cho phép khẳng định nguyên nhân.</w:t>
      </w:r>
    </w:p>
    <w:p>
      <w:pPr/>
      <w:r>
        <w:rPr>
          <w:b/>
        </w:rPr>
        <w:t xml:space="preserve">Lưu ý.</w:t>
      </w:r>
      <w:r>
        <w:t xml:space="preserve"> Chỉ có bốn mốc năm nên đây là biến động ngắn hạn, không phải xu hướng dài hạn. Hen suyễn tăng (9,60% lên 10,74%) và COPD giảm nhẹ (6,46% xuống 6,18%), nhưng phần lớn thay đổi của hen suyễn là dịch chuyển chung của mọi county (mục 2.4.4), nên không diễn giải là bệnh thật sự tăng.</w:t>
      </w:r>
    </w:p>
    <w:p>
      <w:pPr/>
      <w:r>
        <w:rPr>
          <w:b/>
        </w:rPr>
        <w:t xml:space="preserve">Ý nghĩa.</w:t>
      </w:r>
      <w:r>
        <w:t xml:space="preserve"> Đánh giá chất lượng không khí chỉ bằng giá trị trung bình hoặc trung vị bỏ sót các đợt ô nhiễm nặng, vốn là nguy cơ lớn nhất với người nhạy cảm.</w:t>
      </w:r>
    </w:p>
    <w:p>
      <w:pPr>
        <w:pStyle w:val="Heading2"/>
      </w:pPr>
      <w:r>
        <w:t xml:space="preserve">4.4. Insight 3: Nhìn thô, county không khí xấu hơn lại có tỷ lệ COPD thấp hơn (Q3)</w:t>
      </w:r>
    </w:p>
    <w:p>
      <w:pPr/>
      <w:r>
        <w:rPr>
          <w:b/>
        </w:rPr>
        <w:t xml:space="preserve">Phát hiện.</w:t>
      </w:r>
      <w:r>
        <w:t xml:space="preserve"> Trái với kỳ vọng, các county có AQI cao không có tỷ lệ bệnh cao hơn, thậm chí còn thấp hơn.</w:t>
      </w:r>
    </w:p>
    <w:p>
      <w:pPr/>
      <w:r>
        <w:rPr>
          <w:b/>
        </w:rPr>
        <w:t xml:space="preserve">Bằng chứng</w:t>
      </w:r>
      <w:r>
        <w:t xml:space="preserve"> (sheet Boxplot và Bảng 2.12):</w:t>
      </w:r>
    </w:p>
    <w:p>
      <w:pPr>
        <w:pStyle w:val="ListParagraph"/>
        <w:numPr>
          <w:ilvl w:val="0"/>
          <w:numId w:val="16"/>
        </w:numPr>
      </w:pPr>
      <w:r>
        <w:t xml:space="preserve">Theo thang EPA (sheet Boxplot): COPD trung bình là 6,42% ở nhóm Good (2.845 county-năm) và 6,27% ở nhóm Moderate (356); hen suyễn là 10,18% và 10,06%. Nhóm USG chỉ có 2 quan sát nên không dùng để so sánh.</w:t>
      </w:r>
    </w:p>
    <w:p>
      <w:pPr>
        <w:pStyle w:val="ListParagraph"/>
        <w:numPr>
          <w:ilvl w:val="0"/>
          <w:numId w:val="16"/>
        </w:numPr>
      </w:pPr>
      <w:r>
        <w:t xml:space="preserve">Chia theo tứ phân vị </w:t>
      </w:r>
      <w:r>
        <w:rPr>
          <w:rStyle w:val="CodeChar"/>
        </w:rPr>
        <w:t xml:space="preserve">Median_AQI</w:t>
      </w:r>
      <w:r>
        <w:t xml:space="preserve">: COPD giảm dần từ 6,48% (nhóm không khí tốt nhất) xuống 6,20% (nhóm xấu nhất); hen suyễn từ 10,29% xuống 10,03%.</w:t>
      </w:r>
    </w:p>
    <w:p>
      <w:pPr>
        <w:pStyle w:val="ListParagraph"/>
        <w:numPr>
          <w:ilvl w:val="0"/>
          <w:numId w:val="16"/>
        </w:numPr>
      </w:pPr>
      <w:r>
        <w:t xml:space="preserve">Chia theo tỷ lệ ngày không khí kém: COPD giảm từ 6,70% (nhóm 0%) xuống 5,72% (nhóm trên 5%); hen suyễn gần như không đổi.</w:t>
      </w:r>
    </w:p>
    <w:p>
      <w:pPr/>
      <w:r>
        <w:rPr>
          <w:i/>
        </w:rPr>
        <w:t xml:space="preserve">[Hình 4.5: Sheet Boxplot, tỷ lệ bệnh theo nhóm mức AQI.]</w:t>
      </w:r>
    </w:p>
    <w:p>
      <w:pPr/>
      <w:r>
        <w:rPr>
          <w:b/>
        </w:rPr>
        <w:t xml:space="preserve">Diễn giải.</w:t>
      </w:r>
      <w:r>
        <w:t xml:space="preserve"> Các nhóm AQI cao có tỷ lệ hút thuốc thấp hơn (15,77% so với 17,22%) và dân số lớn hơn (log10 dân số 5,48 so với 4,85), tức chủ yếu là các đô thị lớn miền Tây. Kết quả thô vì vậy bị che lấp bởi hút thuốc và mức độ đô thị hóa, và </w:t>
      </w:r>
      <w:r>
        <w:rPr>
          <w:b/>
        </w:rPr>
        <w:t xml:space="preserve">không</w:t>
      </w:r>
      <w:r>
        <w:t xml:space="preserve"> nói rằng ô nhiễm làm giảm bệnh. Vì thang EPA dồn gần như toàn bộ quan sát vào hai nhóm, nhóm cần bổ sung cách chia theo tứ phân vị để so sánh có ý nghĩa.</w:t>
      </w:r>
    </w:p>
    <w:p>
      <w:pPr/>
      <w:r>
        <w:rPr>
          <w:b/>
        </w:rPr>
        <w:t xml:space="preserve">Ý nghĩa.</w:t>
      </w:r>
      <w:r>
        <w:t xml:space="preserve"> So sánh thô giữa các nhóm có thể dẫn đến kết luận sai. Muốn đánh giá liên hệ giữa AQI và bệnh, bắt buộc phải kiểm soát hút thuốc và các yếu tố khác.</w:t>
      </w:r>
    </w:p>
    <w:p>
      <w:pPr>
        <w:pStyle w:val="Heading2"/>
      </w:pPr>
      <w:r>
        <w:t xml:space="preserve">4.5. Insight 4: Khi kiểm soát hút thuốc, AQI chỉ còn liên hệ rất nhỏ với COPD và không rõ với hen suyễn (Q4)</w:t>
      </w:r>
    </w:p>
    <w:p>
      <w:pPr/>
      <w:r>
        <w:rPr>
          <w:b/>
        </w:rPr>
        <w:t xml:space="preserve">Phát hiện.</w:t>
      </w:r>
      <w:r>
        <w:t xml:space="preserve"> Sau khi đưa hút thuốc, dân số và năm vào mô hình, dấu của liên hệ giữa AQI và COPD đổi từ âm sang dương nhưng độ lớn rất nhỏ; với hen suyễn không có liên hệ có ý nghĩa thống kê.</w:t>
      </w:r>
    </w:p>
    <w:p>
      <w:pPr/>
      <w:r>
        <w:rPr>
          <w:b/>
        </w:rPr>
        <w:t xml:space="preserve">Bằng chứng.</w:t>
      </w:r>
      <w:r>
        <w:t xml:space="preserve"> </w:t>
      </w:r>
      <w:r>
        <w:rPr>
          <w:b/>
        </w:rPr>
        <w:t xml:space="preserve">Bảng 4.2</w:t>
      </w:r>
      <w:r>
        <w:t xml:space="preserve"> cho thấy hệ số của </w:t>
      </w:r>
      <w:r>
        <w:rPr>
          <w:rStyle w:val="CodeChar"/>
        </w:rPr>
        <w:t xml:space="preserve">Median_AQI</w:t>
      </w:r>
      <w:r>
        <w:t xml:space="preserve"> thay đổi thế nào khi thêm dần các biến kiểm soát (sai số chuẩn gộp theo county).</w:t>
      </w:r>
    </w:p>
    <w:p>
      <w:pPr/>
      <w:r>
        <w:rPr>
          <w:b/>
        </w:rPr>
        <w:t xml:space="preserve">Bảng 4.2. Hệ số </w:t>
      </w:r>
      <w:r>
        <w:rPr>
          <w:rStyle w:val="CodeChar"/>
          <w:b/>
        </w:rPr>
        <w:t xml:space="preserve">Median_AQI</w:t>
      </w:r>
      <w:r>
        <w:rPr>
          <w:b/>
        </w:rPr>
        <w:t xml:space="preserve"> khi thêm dần biến kiểm soát</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Mô hình</w:t>
            </w:r>
          </w:p>
        </w:tc>
        <w:tc>
          <w:tcPr>
            <w:tcW w:w="1872" w:type="dxa"/>
            <w:shd w:val="clear" w:color="auto" w:fill="F2F2F2"/>
          </w:tcPr>
          <w:p>
            <w:pPr/>
            <w:r>
              <w:t xml:space="preserve">COPD: hệ số (p)</w:t>
            </w:r>
          </w:p>
        </w:tc>
        <w:tc>
          <w:tcPr>
            <w:tcW w:w="1872" w:type="dxa"/>
            <w:shd w:val="clear" w:color="auto" w:fill="F2F2F2"/>
          </w:tcPr>
          <w:p>
            <w:pPr/>
            <w:r>
              <w:t xml:space="preserve">COPD: R²</w:t>
            </w:r>
          </w:p>
        </w:tc>
        <w:tc>
          <w:tcPr>
            <w:tcW w:w="1872" w:type="dxa"/>
            <w:shd w:val="clear" w:color="auto" w:fill="F2F2F2"/>
          </w:tcPr>
          <w:p>
            <w:pPr/>
            <w:r>
              <w:t xml:space="preserve">Hen suyễn: hệ số (p)</w:t>
            </w:r>
          </w:p>
        </w:tc>
        <w:tc>
          <w:tcPr>
            <w:tcW w:w="1872" w:type="dxa"/>
            <w:shd w:val="clear" w:color="auto" w:fill="F2F2F2"/>
          </w:tcPr>
          <w:p>
            <w:pPr/>
            <w:r>
              <w:t xml:space="preserve">Hen suyễn: R²</w:t>
            </w:r>
          </w:p>
        </w:tc>
      </w:tr>
      <w:tr>
        <w:tc>
          <w:tcPr>
            <w:tcW w:w="1872" w:type="dxa"/>
          </w:tcPr>
          <w:p>
            <w:pPr/>
            <w:r>
              <w:t xml:space="preserve">1. Chỉ AQI</w:t>
            </w:r>
          </w:p>
        </w:tc>
        <w:tc>
          <w:tcPr>
            <w:tcW w:w="1872" w:type="dxa"/>
          </w:tcPr>
          <w:p>
            <w:pPr/>
            <w:r>
              <w:t xml:space="preserve">-0,0109 (0,013)</w:t>
            </w:r>
          </w:p>
        </w:tc>
        <w:tc>
          <w:tcPr>
            <w:tcW w:w="1872" w:type="dxa"/>
          </w:tcPr>
          <w:p>
            <w:pPr/>
            <w:r>
              <w:t xml:space="preserve">0,006</w:t>
            </w:r>
          </w:p>
        </w:tc>
        <w:tc>
          <w:tcPr>
            <w:tcW w:w="1872" w:type="dxa"/>
          </w:tcPr>
          <w:p>
            <w:pPr/>
            <w:r>
              <w:t xml:space="preserve">-0,0096 (0,001)</w:t>
            </w:r>
          </w:p>
        </w:tc>
        <w:tc>
          <w:tcPr>
            <w:tcW w:w="1872" w:type="dxa"/>
          </w:tcPr>
          <w:p>
            <w:pPr/>
            <w:r>
              <w:t xml:space="preserve">0,009</w:t>
            </w:r>
          </w:p>
        </w:tc>
      </w:tr>
      <w:tr>
        <w:tc>
          <w:tcPr>
            <w:tcW w:w="1872" w:type="dxa"/>
          </w:tcPr>
          <w:p>
            <w:pPr/>
            <w:r>
              <w:t xml:space="preserve">2. Thêm hút thuốc</w:t>
            </w:r>
          </w:p>
        </w:tc>
        <w:tc>
          <w:tcPr>
            <w:tcW w:w="1872" w:type="dxa"/>
          </w:tcPr>
          <w:p>
            <w:pPr/>
            <w:r>
              <w:t xml:space="preserve">+0,0065 (&lt;0,001)</w:t>
            </w:r>
          </w:p>
        </w:tc>
        <w:tc>
          <w:tcPr>
            <w:tcW w:w="1872" w:type="dxa"/>
          </w:tcPr>
          <w:p>
            <w:pPr/>
            <w:r>
              <w:t xml:space="preserve">0,773</w:t>
            </w:r>
          </w:p>
        </w:tc>
        <w:tc>
          <w:tcPr>
            <w:tcW w:w="1872" w:type="dxa"/>
          </w:tcPr>
          <w:p>
            <w:pPr/>
            <w:r>
              <w:t xml:space="preserve">-0,0052 (0,041)</w:t>
            </w:r>
          </w:p>
        </w:tc>
        <w:tc>
          <w:tcPr>
            <w:tcW w:w="1872" w:type="dxa"/>
          </w:tcPr>
          <w:p>
            <w:pPr/>
            <w:r>
              <w:t xml:space="preserve">0,106</w:t>
            </w:r>
          </w:p>
        </w:tc>
      </w:tr>
      <w:tr>
        <w:tc>
          <w:tcPr>
            <w:tcW w:w="1872" w:type="dxa"/>
          </w:tcPr>
          <w:p>
            <w:pPr/>
            <w:r>
              <w:t xml:space="preserve">3. Thêm năm</w:t>
            </w:r>
          </w:p>
        </w:tc>
        <w:tc>
          <w:tcPr>
            <w:tcW w:w="1872" w:type="dxa"/>
          </w:tcPr>
          <w:p>
            <w:pPr/>
            <w:r>
              <w:t xml:space="preserve">+0,0078 (&lt;0,001)</w:t>
            </w:r>
          </w:p>
        </w:tc>
        <w:tc>
          <w:tcPr>
            <w:tcW w:w="1872" w:type="dxa"/>
          </w:tcPr>
          <w:p>
            <w:pPr/>
            <w:r>
              <w:t xml:space="preserve">0,838</w:t>
            </w:r>
          </w:p>
        </w:tc>
        <w:tc>
          <w:tcPr>
            <w:tcW w:w="1872" w:type="dxa"/>
          </w:tcPr>
          <w:p>
            <w:pPr/>
            <w:r>
              <w:t xml:space="preserve">-0,0032 (0,188)</w:t>
            </w:r>
          </w:p>
        </w:tc>
        <w:tc>
          <w:tcPr>
            <w:tcW w:w="1872" w:type="dxa"/>
          </w:tcPr>
          <w:p>
            <w:pPr/>
            <w:r>
              <w:t xml:space="preserve">0,390</w:t>
            </w:r>
          </w:p>
        </w:tc>
      </w:tr>
      <w:tr>
        <w:tc>
          <w:tcPr>
            <w:tcW w:w="1872" w:type="dxa"/>
          </w:tcPr>
          <w:p>
            <w:pPr/>
            <w:r>
              <w:t xml:space="preserve">4. Thêm log dân số</w:t>
            </w:r>
          </w:p>
        </w:tc>
        <w:tc>
          <w:tcPr>
            <w:tcW w:w="1872" w:type="dxa"/>
          </w:tcPr>
          <w:p>
            <w:pPr/>
            <w:r>
              <w:t xml:space="preserve">+0,0080 (&lt;0,001)</w:t>
            </w:r>
          </w:p>
        </w:tc>
        <w:tc>
          <w:tcPr>
            <w:tcW w:w="1872" w:type="dxa"/>
          </w:tcPr>
          <w:p>
            <w:pPr/>
            <w:r>
              <w:t xml:space="preserve">0,838</w:t>
            </w:r>
          </w:p>
        </w:tc>
        <w:tc>
          <w:tcPr>
            <w:tcW w:w="1872" w:type="dxa"/>
          </w:tcPr>
          <w:p>
            <w:pPr/>
            <w:r>
              <w:t xml:space="preserve">-0,0011 (0,676)</w:t>
            </w:r>
          </w:p>
        </w:tc>
        <w:tc>
          <w:tcPr>
            <w:tcW w:w="1872" w:type="dxa"/>
          </w:tcPr>
          <w:p>
            <w:pPr/>
            <w:r>
              <w:t xml:space="preserve">0,392</w:t>
            </w:r>
          </w:p>
        </w:tc>
      </w:tr>
    </w:tbl>
    <w:p>
      <w:pPr/>
      <w:r>
        <w:rPr>
          <w:i/>
        </w:rPr>
        <w:t xml:space="preserve">Mô hình 3 là mô hình chính của nhóm (mục 5.4). Các mô hình 1, 2, 4 là phân tích bổ sung để trả lời Q4; mã ở Phụ lục B.</w:t>
      </w:r>
    </w:p>
    <w:p>
      <w:pPr>
        <w:pStyle w:val="ListParagraph"/>
        <w:numPr>
          <w:ilvl w:val="0"/>
          <w:numId w:val="17"/>
        </w:numPr>
      </w:pPr>
      <w:r>
        <w:rPr>
          <w:b/>
        </w:rPr>
        <w:t xml:space="preserve">COPD:</w:t>
      </w:r>
      <w:r>
        <w:t xml:space="preserve"> hệ số đổi dấu từ -0,0109 sang +0,0065 ngay khi thêm hút thuốc và ổn định ở khoảng +0,008 (p dưới 0,001), tức mỗi 10 điểm AQI tăng đi cùng khoảng 0,08 điểm phần trăm COPD.</w:t>
      </w:r>
    </w:p>
    <w:p>
      <w:pPr>
        <w:pStyle w:val="ListParagraph"/>
        <w:numPr>
          <w:ilvl w:val="0"/>
          <w:numId w:val="17"/>
        </w:numPr>
      </w:pPr>
      <w:r>
        <w:rPr>
          <w:b/>
        </w:rPr>
        <w:t xml:space="preserve">Hen suyễn:</w:t>
      </w:r>
      <w:r>
        <w:t xml:space="preserve"> hệ số vẫn âm và mất ý nghĩa khi thêm năm (p = 0,188) và log dân số (p = 0,676).</w:t>
      </w:r>
    </w:p>
    <w:p>
      <w:pPr>
        <w:pStyle w:val="ListParagraph"/>
        <w:numPr>
          <w:ilvl w:val="0"/>
          <w:numId w:val="17"/>
        </w:numPr>
      </w:pPr>
      <w:r>
        <w:rPr>
          <w:b/>
        </w:rPr>
        <w:t xml:space="preserve">Hút thuốc vượt trội:</w:t>
      </w:r>
      <w:r>
        <w:t xml:space="preserve"> mỗi điểm phần trăm hút thuốc đi cùng +0,357 điểm phần trăm COPD và +0,134 điểm phần trăm hen suyễn (cả hai p dưới 0,001). Để tạo mức chênh COPD tương đương một điểm phần trăm hút thuốc cần AQI tăng khoảng 46 điểm.</w:t>
      </w:r>
    </w:p>
    <w:p>
      <w:pPr>
        <w:pStyle w:val="ListParagraph"/>
        <w:numPr>
          <w:ilvl w:val="0"/>
          <w:numId w:val="17"/>
        </w:numPr>
      </w:pPr>
      <w:r>
        <w:rPr>
          <w:b/>
        </w:rPr>
        <w:t xml:space="preserve">Đóng góp vào khả năng giải thích:</w:t>
      </w:r>
      <w:r>
        <w:t xml:space="preserve"> với COPD, thêm AQI vào mô hình đã có hút thuốc và năm chỉ nâng R² kiểm định chéo từ 0,834 lên 0,835; với hen suyễn từ 0,385 xuống 0,384.</w:t>
      </w:r>
    </w:p>
    <w:p>
      <w:pPr>
        <w:pStyle w:val="ListParagraph"/>
        <w:numPr>
          <w:ilvl w:val="0"/>
          <w:numId w:val="17"/>
        </w:numPr>
      </w:pPr>
      <w:r>
        <w:rPr>
          <w:b/>
        </w:rPr>
        <w:t xml:space="preserve">Đường dự báo trên dashboard</w:t>
      </w:r>
      <w:r>
        <w:t xml:space="preserve"> (Dashboard 3, </w:t>
      </w:r>
      <w:r>
        <w:rPr>
          <w:rStyle w:val="CodeChar"/>
        </w:rPr>
        <w:t xml:space="preserve">Tableau_Final_Forecast.csv</w:t>
      </w:r>
      <w:r>
        <w:t xml:space="preserve">): COPD dự báo tăng từ 6,09% (AQI = 1) lên 6,83% (AQI = 112); hen suyễn từ 9,99% lên 10,15% (AQI = 122). Khoảng tin cậy 95% của COPD ở hai đầu không chồng lên nhau (5,96 đến 6,22 so với 6,58 đến 7,09), còn của hen suyễn chồng lên nhau (9,74 đến 10,25 so với 9,61 đến 10,69).</w:t>
      </w:r>
    </w:p>
    <w:p>
      <w:pPr/>
      <w:r>
        <w:rPr>
          <w:i/>
        </w:rPr>
        <w:t xml:space="preserve">[Hình 4.6: Scatter_Smoking, Scatter_DuBao (Dashboard 2). Hình 4.7: Dashboard 3 với đường dự báo và biểu đồ phần dư.]</w:t>
      </w:r>
    </w:p>
    <w:p>
      <w:pPr/>
      <w:r>
        <w:rPr>
          <w:b/>
        </w:rPr>
        <w:t xml:space="preserve">Diễn giải.</w:t>
      </w:r>
      <w:r>
        <w:t xml:space="preserve"> Hút thuốc là yếu tố chi phối sự khác biệt giữa các county, nhất là với COPD. AQI có liên hệ dương nhỏ nhưng ổn định với COPD (còn lại cả khi bỏ các điểm ảnh hưởng mạnh và khi so sánh trong cùng một county qua các năm), nhưng không đủ lớn để thay đổi đáng kể dự đoán. Đường dự báo trên dashboard cùng hướng và cùng bậc độ lớn với hệ số của mô hình chính (khoảng 0,0067 so với 0,0078 điểm phần trăm mỗi đơn vị AQI với COPD). </w:t>
      </w:r>
      <w:r>
        <w:rPr>
          <w:b/>
        </w:rPr>
        <w:t xml:space="preserve">[CẦN XÁC NHẬN: đặc tả mô hình dùng để xuất </w:t>
      </w:r>
      <w:r>
        <w:rPr>
          <w:rStyle w:val="CodeChar"/>
          <w:b/>
        </w:rPr>
        <w:t xml:space="preserve">Tableau_Final_Forecast.csv</w:t>
      </w:r>
      <w:r>
        <w:rPr>
          <w:b/>
        </w:rPr>
        <w:t xml:space="preserve">, xem mục 5.4.4.]</w:t>
      </w:r>
    </w:p>
    <w:p>
      <w:pPr/>
      <w:r>
        <w:rPr>
          <w:b/>
        </w:rPr>
        <w:t xml:space="preserve">Ý nghĩa.</w:t>
      </w:r>
      <w:r>
        <w:t xml:space="preserve"> Muốn giảm gánh nặng COPD ở cấp county, kiểm soát hút thuốc có tác động lớn hơn nhiều so với những thay đổi AQI trong phạm vi quan sát. Điều này không có nghĩa ô nhiễm vô hại, vì mô hình chỉ dùng AQI trung vị theo năm và chưa nắm bắt phơi nhiễm ngắn hạn.</w:t>
      </w:r>
    </w:p>
    <w:p>
      <w:pPr>
        <w:pStyle w:val="Heading2"/>
      </w:pPr>
      <w:r>
        <w:t xml:space="preserve">4.6. Phát hiện bất ngờ và lưu ý: tương quan không phải nhân quả</w:t>
      </w:r>
    </w:p>
    <w:p>
      <w:pPr/>
      <w:r>
        <w:rPr>
          <w:b/>
        </w:rPr>
        <w:t xml:space="preserve">Những điều bất ngờ.</w:t>
      </w:r>
    </w:p>
    <w:p>
      <w:pPr>
        <w:pStyle w:val="ListParagraph"/>
        <w:numPr>
          <w:ilvl w:val="0"/>
          <w:numId w:val="18"/>
        </w:numPr>
      </w:pPr>
      <w:r>
        <w:rPr>
          <w:b/>
        </w:rPr>
        <w:t xml:space="preserve">Dấu đảo chiều.</w:t>
      </w:r>
      <w:r>
        <w:t xml:space="preserve"> Hệ số AQI với COPD đổi từ âm sang dương khi kiểm soát hút thuốc. Đây là ví dụ điển hình của nhiễu: một biến thứ ba (hút thuốc, mức độ đô thị hóa) liên quan đồng thời đến AQI và bệnh.</w:t>
      </w:r>
    </w:p>
    <w:p>
      <w:pPr>
        <w:pStyle w:val="ListParagraph"/>
        <w:numPr>
          <w:ilvl w:val="0"/>
          <w:numId w:val="18"/>
        </w:numPr>
      </w:pPr>
      <w:r>
        <w:rPr>
          <w:b/>
        </w:rPr>
        <w:t xml:space="preserve">R² cao của COPD.</w:t>
      </w:r>
      <w:r>
        <w:t xml:space="preserve"> Mô hình COPD giải thích 83,8% khác biệt giữa các county, gần như toàn bộ nhờ hút thuốc (tương quan 0,878). Cần đọc thận trọng: tỷ lệ bệnh của PLACES là ước lượng mô hình, có thể một phần được xây từ các yếu tố liên quan đến hút thuốc, nên R² cao không đồng nghĩa dự báo được bệnh thực tế.</w:t>
      </w:r>
    </w:p>
    <w:p>
      <w:pPr>
        <w:pStyle w:val="ListParagraph"/>
        <w:numPr>
          <w:ilvl w:val="0"/>
          <w:numId w:val="18"/>
        </w:numPr>
      </w:pPr>
      <w:r>
        <w:rPr>
          <w:b/>
        </w:rPr>
        <w:t xml:space="preserve">Hiệu ứng năm của hen suyễn.</w:t>
      </w:r>
      <w:r>
        <w:t xml:space="preserve"> Thêm biến năm nâng R² của hen suyễn từ 0,106 lên 0,390, cho thấy phần lớn biến động là dịch chuyển chung giữa các năm chứ không phải do AQI hay hút thuốc.</w:t>
      </w:r>
    </w:p>
    <w:p>
      <w:pPr>
        <w:pStyle w:val="ListParagraph"/>
        <w:numPr>
          <w:ilvl w:val="0"/>
          <w:numId w:val="18"/>
        </w:numPr>
      </w:pPr>
      <w:r>
        <w:rPr>
          <w:b/>
        </w:rPr>
        <w:t xml:space="preserve">Kết quả nhạy với thước đo AQI.</w:t>
      </w:r>
      <w:r>
        <w:t xml:space="preserve"> Với tỷ lệ ngày không khí kém thay cho AQI trung vị, hệ số của hen suyễn lại dương và có ý nghĩa (+0,0116 điểm phần trăm cho mỗi điểm phần trăm ngày kém, p = 0,022), trong khi AQI trung vị không có ý nghĩa. Vì vậy không nên rút kết luận mạnh về hen suyễn từ một thước đo duy nhất.</w:t>
      </w:r>
    </w:p>
    <w:p>
      <w:pPr/>
      <w:r>
        <w:rPr>
          <w:b/>
        </w:rPr>
        <w:t xml:space="preserve">Vì sao đây chỉ là liên hệ, chưa phải nhân quả.</w:t>
      </w:r>
      <w:r>
        <w:t xml:space="preserve"> Dữ liệu là quan sát ở cấp county, không có đối chứng, và chưa kiểm soát thu nhập, bảo hiểm y tế, nghề nghiệp, hút thuốc thụ động. Kết quả đúng cho các county không suy ra được cho từng cá nhân (ngụy biện sinh thái). Tỷ lệ bệnh là ước lượng mô hình và AQI là trung vị cả năm tại các trạm đo, không phải phơi nhiễm cá nhân. Cuối cùng, bệnh mạn tính như COPD hình thành qua nhiều năm phơi nhiễm, vượt quá bốn năm dữ liệu.</w:t>
      </w:r>
    </w:p>
    <w:p>
      <w:pPr>
        <w:pStyle w:val="Heading2"/>
      </w:pPr>
      <w:r>
        <w:t xml:space="preserve">4.7. Ý nghĩa thực tiễn và khuyến nghị</w:t>
      </w:r>
    </w:p>
    <w:p>
      <w:pPr>
        <w:pStyle w:val="ListParagraph"/>
        <w:numPr>
          <w:ilvl w:val="0"/>
          <w:numId w:val="19"/>
        </w:numPr>
      </w:pPr>
      <w:r>
        <w:rPr>
          <w:b/>
        </w:rPr>
        <w:t xml:space="preserve">Với cơ quan y tế công cộng:</w:t>
      </w:r>
      <w:r>
        <w:t xml:space="preserve"> ưu tiên giám sát và cảnh báo ở các county miền Tây có tỷ lệ ngày không khí kém cao; không dùng AQI trung vị đơn thuần để dự báo gánh nặng bệnh hô hấp.</w:t>
      </w:r>
    </w:p>
    <w:p>
      <w:pPr>
        <w:pStyle w:val="ListParagraph"/>
        <w:numPr>
          <w:ilvl w:val="0"/>
          <w:numId w:val="19"/>
        </w:numPr>
      </w:pPr>
      <w:r>
        <w:rPr>
          <w:b/>
        </w:rPr>
        <w:t xml:space="preserve">Với chương trình kiểm soát bệnh phổi:</w:t>
      </w:r>
      <w:r>
        <w:t xml:space="preserve"> hút thuốc là đòn bẩy lớn nhất đối với COPD ở cấp county, nên cần đi cùng các biện pháp về chất lượng không khí chứ không thay thế.</w:t>
      </w:r>
    </w:p>
    <w:p>
      <w:pPr>
        <w:pStyle w:val="ListParagraph"/>
        <w:numPr>
          <w:ilvl w:val="0"/>
          <w:numId w:val="19"/>
        </w:numPr>
      </w:pPr>
      <w:r>
        <w:rPr>
          <w:b/>
        </w:rPr>
        <w:t xml:space="preserve">Với cách đo lường:</w:t>
      </w:r>
      <w:r>
        <w:t xml:space="preserve"> theo dõi cả AQI trung vị lẫn tỷ lệ ngày không khí kém, vì hai chỉ số mô tả hai kiểu ô nhiễm khác nhau.</w:t>
      </w:r>
    </w:p>
    <w:p>
      <w:pPr>
        <w:pStyle w:val="ListParagraph"/>
        <w:numPr>
          <w:ilvl w:val="0"/>
          <w:numId w:val="19"/>
        </w:numPr>
      </w:pPr>
      <w:r>
        <w:rPr>
          <w:b/>
        </w:rPr>
        <w:t xml:space="preserve">Với dashboard:</w:t>
      </w:r>
      <w:r>
        <w:t xml:space="preserve"> nên đưa sheet Line và Boxplot vào Dashboard 2 hoặc vào Story để Q2 và Q3 có hình trả lời trực tiếp.</w:t>
      </w:r>
    </w:p>
    <w:p>
      <w:pPr>
        <w:pStyle w:val="ListParagraph"/>
        <w:numPr>
          <w:ilvl w:val="0"/>
          <w:numId w:val="19"/>
        </w:numPr>
      </w:pPr>
      <w:r>
        <w:rPr>
          <w:b/>
        </w:rPr>
        <w:t xml:space="preserve">Với nghiên cứu tiếp theo:</w:t>
      </w:r>
      <w:r>
        <w:t xml:space="preserve"> cần dữ liệu mịn hơn (theo tháng, theo ngày), dữ liệu nhập viện hoặc tử vong, nhiều năm hơn và thêm biến kinh tế xã hội.</w:t>
      </w:r>
    </w:p>
    <w:p>
      <w:pPr>
        <w:pBdr>
          <w:bottom w:val="single" w:sz="6" w:space="1" w:color="auto"/>
        </w:pBdr>
      </w:pPr>
    </w:p>
    <w:p>
      <w:pPr>
        <w:pStyle w:val="Heading1"/>
      </w:pPr>
      <w:r>
        <w:t xml:space="preserve">CHƯƠNG 5. MÔ HÌNH DỰ BÁO</w:t>
      </w:r>
    </w:p>
    <w:p>
      <w:pPr/>
      <w:r>
        <w:t xml:space="preserve">Chương này lượng hóa mối liên hệ giữa AQI và tỷ lệ bệnh bằng hồi quy tuyến tính, nhằm trả lời câu hỏi nghiên cứu chính và câu hỏi Q4. Mô hình được cài đặt trong notebook </w:t>
      </w:r>
      <w:r>
        <w:rPr>
          <w:rStyle w:val="CodeChar"/>
        </w:rPr>
        <w:t xml:space="preserve">analysis_model_insights.ipynb</w:t>
      </w:r>
      <w:r>
        <w:t xml:space="preserve"> bằng thư viện statsmodels; kết quả dự báo được xuất sang Tableau để hiển thị ở Dashboard 3.</w:t>
      </w:r>
    </w:p>
    <w:p>
      <w:pPr>
        <w:pStyle w:val="Heading2"/>
      </w:pPr>
      <w:r>
        <w:t xml:space="preserve">5.1. Phát biểu bài toán</w:t>
      </w:r>
    </w:p>
    <w:p>
      <w:pPr/>
      <w:r>
        <w:t xml:space="preserve">Bài toán: ước lượng mức độ liên hệ giữa AQI của county và tỷ lệ hiện mắc COPD, hen suyễn, </w:t>
      </w:r>
      <w:r>
        <w:rPr>
          <w:b/>
        </w:rPr>
        <w:t xml:space="preserve">sau khi tính đến</w:t>
      </w:r>
      <w:r>
        <w:t xml:space="preserve"> tỷ lệ hút thuốc và hiệu ứng năm. Với mỗi bệnh, nhóm xây dựng một mô hình riêng trên 3.203 quan sát county-năm. Mục tiêu chính là </w:t>
      </w:r>
      <w:r>
        <w:rPr>
          <w:i/>
        </w:rPr>
        <w:t xml:space="preserve">suy luận</w:t>
      </w:r>
      <w:r>
        <w:t xml:space="preserve"> (độ lớn, dấu và ý nghĩa thống kê của hệ số AQI); khả năng </w:t>
      </w:r>
      <w:r>
        <w:rPr>
          <w:i/>
        </w:rPr>
        <w:t xml:space="preserve">dự báo</w:t>
      </w:r>
      <w:r>
        <w:t xml:space="preserve"> được dùng để vẽ đường dự báo trên dashboard và đánh giá mô hình.</w:t>
      </w:r>
    </w:p>
    <w:p>
      <w:pPr/>
      <w:r>
        <w:t xml:space="preserve">Biến mục tiêu </w:t>
      </w:r>
      <w:r>
        <w:rPr>
          <w:rStyle w:val="CodeChar"/>
        </w:rPr>
        <w:t xml:space="preserve">Disease_AdjPrev</w:t>
      </w:r>
      <w:r>
        <w:t xml:space="preserve"> là một tỷ lệ phần trăm </w:t>
      </w:r>
      <w:r>
        <w:rPr>
          <w:b/>
        </w:rPr>
        <w:t xml:space="preserve">liên tục</w:t>
      </w:r>
      <w:r>
        <w:t xml:space="preserve">, nên nhóm chọn </w:t>
      </w:r>
      <w:r>
        <w:rPr>
          <w:b/>
        </w:rPr>
        <w:t xml:space="preserve">hồi quy tuyến tính</w:t>
      </w:r>
      <w:r>
        <w:t xml:space="preserve">. Hồi quy Logistic chỉ phù hợp khi biến mục tiêu là nhị phân (ví dụ county có tỷ lệ bệnh cao hay thấp); chia nhị phân một biến liên tục làm mất thông tin và phụ thuộc vào ngưỡng cắt tùy ý, nên Logistic không được dùng ở đây.</w:t>
      </w:r>
    </w:p>
    <w:p>
      <w:pPr>
        <w:pStyle w:val="Heading2"/>
      </w:pPr>
      <w:r>
        <w:t xml:space="preserve">5.2. Cơ sở lý thuyết</w:t>
      </w:r>
    </w:p>
    <w:p>
      <w:pPr>
        <w:pStyle w:val="Heading3"/>
      </w:pPr>
      <w:r>
        <w:t xml:space="preserve">5.2.1. Hồi quy tuyến tính bình phương tối thiểu (OLS)</w:t>
      </w:r>
    </w:p>
    <w:p>
      <w:pPr/>
      <w:r>
        <w:t xml:space="preserve">Mô hình của nhóm, áp dụng riêng cho từng bệnh:</w:t>
      </w:r>
    </w:p>
    <w:p>
      <w:pPr>
        <w:pStyle w:val="Code"/>
      </w:pPr>
      <w:r>
        <w:t xml:space="preserve">Disease_AdjPrev(i,t) = β0 + β1·Median_AQI(i,t) + β2·Smoking_AdjPrev(i,t)</w:t>
        <w:br/>
        <w:t xml:space="preserve">                       + γ2020·1[Năm=2020] + γ2021·1[Năm=2021] + γ2022·1[Năm=2022] + ε(i,t)</w:t>
      </w:r>
    </w:p>
    <w:p>
      <w:pPr/>
      <w:r>
        <w:t xml:space="preserve">trong đó i là county, t là năm (2019 là năm gốc) và ε là sai số. OLS chọn các hệ số sao cho tổng bình phương sai số dự đoán nhỏ nhất. Hệ số β1 là mức thay đổi trung bình của tỷ lệ bệnh (điểm phần trăm) khi AQI tăng một đơn vị, </w:t>
      </w:r>
      <w:r>
        <w:rPr>
          <w:b/>
        </w:rPr>
        <w:t xml:space="preserve">giữ nguyên</w:t>
      </w:r>
      <w:r>
        <w:t xml:space="preserve"> hút thuốc và năm; các hệ số γ là chênh lệch trung bình của từng năm so với 2019. R² là tỷ lệ biến thiên của tỷ lệ bệnh được mô hình giải thích. OLS dựa trên các giả định: quan hệ tuyến tính, sai số độc lập, phương sai sai số không đổi, sai số xấp xỉ phân phối chuẩn và không có đa cộng tuyến mạnh (kiểm tra ở mục 5.4.3).</w:t>
      </w:r>
    </w:p>
    <w:p>
      <w:pPr/>
      <w:r>
        <w:rPr>
          <w:b/>
        </w:rPr>
        <w:t xml:space="preserve">Sai số chuẩn gộp theo county.</w:t>
      </w:r>
      <w:r>
        <w:t xml:space="preserve"> Mỗi county xuất hiện tối đa bốn lần (bốn năm) và tỷ lệ bệnh của cùng một county gần như không đổi qua các năm, nên bốn dòng này không thực sự độc lập. Nếu bỏ qua, sai số chuẩn bị đánh giá thấp và p-value quá lạc quan. Nhóm dùng sai số chuẩn bền vững gộp theo county (</w:t>
      </w:r>
      <w:r>
        <w:rPr>
          <w:rStyle w:val="CodeChar"/>
        </w:rPr>
        <w:t xml:space="preserve">cov_type="cluster"</w:t>
      </w:r>
      <w:r>
        <w:t xml:space="preserve">) [6] để hiệu chỉnh.</w:t>
      </w:r>
    </w:p>
    <w:p>
      <w:pPr/>
      <w:r>
        <w:rPr>
          <w:b/>
        </w:rPr>
        <w:t xml:space="preserve">Khoảng cách Cook.</w:t>
      </w:r>
      <w:r>
        <w:t xml:space="preserve"> Để kiểm tra kết quả có bị vài quan sát lạ chi phối không, nhóm tính khoảng cách Cook [7] cho từng quan sát, đánh dấu các điểm vượt ngưỡng 4/n rồi ước lượng lại sau khi bỏ chúng.</w:t>
      </w:r>
    </w:p>
    <w:p>
      <w:pPr>
        <w:pStyle w:val="Heading3"/>
      </w:pPr>
      <w:r>
        <w:t xml:space="preserve">5.2.2. Vì sao không dùng hồi quy Logistic</w:t>
      </w:r>
    </w:p>
    <w:p>
      <w:pPr/>
      <w:r>
        <w:t xml:space="preserve">Hồi quy Logistic mô hình hóa xác suất của một biến nhị phân qua hàm sigmoid. Với dữ liệu này, biến mục tiêu là tỷ lệ liên tục nên Logistic không áp dụng trực tiếp. Nhóm cũng không chuyển thành bài toán phân loại vì mục tiêu là lượng hóa độ lớn của liên hệ, không phải gán nhãn "cao/thấp".</w:t>
      </w:r>
    </w:p>
    <w:p>
      <w:pPr>
        <w:pStyle w:val="Heading2"/>
      </w:pPr>
      <w:r>
        <w:t xml:space="preserve">5.3. Chuẩn bị dữ liệu mô hình</w:t>
      </w:r>
    </w:p>
    <w:p>
      <w:pPr>
        <w:pStyle w:val="Heading3"/>
      </w:pPr>
      <w:r>
        <w:t xml:space="preserve">5.3.1. Chọn đặc trưng và biến mục tiêu</w:t>
      </w:r>
    </w:p>
    <w:p>
      <w:pPr/>
      <w:r>
        <w:t xml:space="preserve">Bốn bảng chuyên đề (mục 1.4.4) được nối lại theo </w:t>
      </w:r>
      <w:r>
        <w:rPr>
          <w:rStyle w:val="CodeChar"/>
        </w:rPr>
        <w:t xml:space="preserve">CountyFIPS</w:t>
      </w:r>
      <w:r>
        <w:t xml:space="preserve"> + </w:t>
      </w:r>
      <w:r>
        <w:rPr>
          <w:rStyle w:val="CodeChar"/>
        </w:rPr>
        <w:t xml:space="preserve">Year</w:t>
      </w:r>
      <w:r>
        <w:t xml:space="preserve">, cho kết quả đúng 6.406 dòng bằng với bảng bệnh gốc, nên phép nối không làm mất hay nhân dòng. Dữ liệu sau đó được </w:t>
      </w:r>
      <w:r>
        <w:rPr>
          <w:b/>
        </w:rPr>
        <w:t xml:space="preserve">tách riêng COPD và hen suyễn</w:t>
      </w:r>
      <w:r>
        <w:t xml:space="preserve"> (mỗi bệnh 3.203 dòng), vì hai bệnh có hành vi khác nhau theo thời gian (COPD gần như cố định trong từng county, hen suyễn thay đổi nhiều hơn).</w:t>
      </w:r>
    </w:p>
    <w:p>
      <w:pPr/>
      <w:r>
        <w:rPr>
          <w:b/>
        </w:rPr>
        <w:t xml:space="preserve">Bảng 5.1. Các biến trong mô hình</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Vai trò</w:t>
            </w:r>
          </w:p>
        </w:tc>
        <w:tc>
          <w:tcPr>
            <w:tcW w:w="3120" w:type="dxa"/>
            <w:shd w:val="clear" w:color="auto" w:fill="F2F2F2"/>
          </w:tcPr>
          <w:p>
            <w:pPr/>
            <w:r>
              <w:t xml:space="preserve">Biến</w:t>
            </w:r>
          </w:p>
        </w:tc>
        <w:tc>
          <w:tcPr>
            <w:tcW w:w="3120" w:type="dxa"/>
            <w:shd w:val="clear" w:color="auto" w:fill="F2F2F2"/>
          </w:tcPr>
          <w:p>
            <w:pPr/>
            <w:r>
              <w:t xml:space="preserve">Lý do chọn</w:t>
            </w:r>
          </w:p>
        </w:tc>
      </w:tr>
      <w:tr>
        <w:tc>
          <w:tcPr>
            <w:tcW w:w="3120" w:type="dxa"/>
          </w:tcPr>
          <w:p>
            <w:pPr/>
            <w:r>
              <w:t xml:space="preserve">Biến mục tiêu</w:t>
            </w:r>
          </w:p>
        </w:tc>
        <w:tc>
          <w:tcPr>
            <w:tcW w:w="3120" w:type="dxa"/>
          </w:tcPr>
          <w:p>
            <w:pPr/>
            <w:r>
              <w:rPr>
                <w:rStyle w:val="CodeChar"/>
              </w:rPr>
              <w:t xml:space="preserve">Disease_AdjPrev</w:t>
            </w:r>
            <w:r>
              <w:t xml:space="preserve"> (%)</w:t>
            </w:r>
          </w:p>
        </w:tc>
        <w:tc>
          <w:tcPr>
            <w:tcW w:w="3120" w:type="dxa"/>
          </w:tcPr>
          <w:p>
            <w:pPr/>
            <w:r>
              <w:t xml:space="preserve">Tỷ lệ hiện mắc đã hiệu chỉnh theo tuổi</w:t>
            </w:r>
          </w:p>
        </w:tc>
      </w:tr>
      <w:tr>
        <w:tc>
          <w:tcPr>
            <w:tcW w:w="3120" w:type="dxa"/>
          </w:tcPr>
          <w:p>
            <w:pPr/>
            <w:r>
              <w:t xml:space="preserve">Biến quan tâm</w:t>
            </w:r>
          </w:p>
        </w:tc>
        <w:tc>
          <w:tcPr>
            <w:tcW w:w="3120" w:type="dxa"/>
          </w:tcPr>
          <w:p>
            <w:pPr/>
            <w:r>
              <w:rPr>
                <w:rStyle w:val="CodeChar"/>
              </w:rPr>
              <w:t xml:space="preserve">Median_AQI</w:t>
            </w:r>
          </w:p>
        </w:tc>
        <w:tc>
          <w:tcPr>
            <w:tcW w:w="3120" w:type="dxa"/>
          </w:tcPr>
          <w:p>
            <w:pPr/>
            <w:r>
              <w:t xml:space="preserve">Thước đo mức ô nhiễm điển hình; ít bị ảnh hưởng bởi giá trị cực đoan hơn </w:t>
            </w:r>
            <w:r>
              <w:rPr>
                <w:rStyle w:val="CodeChar"/>
              </w:rPr>
              <w:t xml:space="preserve">Max_AQI</w:t>
            </w:r>
          </w:p>
        </w:tc>
      </w:tr>
      <w:tr>
        <w:tc>
          <w:tcPr>
            <w:tcW w:w="3120" w:type="dxa"/>
          </w:tcPr>
          <w:p>
            <w:pPr/>
            <w:r>
              <w:t xml:space="preserve">Biến kiểm soát</w:t>
            </w:r>
          </w:p>
        </w:tc>
        <w:tc>
          <w:tcPr>
            <w:tcW w:w="3120" w:type="dxa"/>
          </w:tcPr>
          <w:p>
            <w:pPr/>
            <w:r>
              <w:rPr>
                <w:rStyle w:val="CodeChar"/>
              </w:rPr>
              <w:t xml:space="preserve">Smoking_AdjPrev</w:t>
            </w:r>
            <w:r>
              <w:t xml:space="preserve"> (%)</w:t>
            </w:r>
          </w:p>
        </w:tc>
        <w:tc>
          <w:tcPr>
            <w:tcW w:w="3120" w:type="dxa"/>
          </w:tcPr>
          <w:p>
            <w:pPr/>
            <w:r>
              <w:t xml:space="preserve">Yếu tố nhiễu mạnh nhất (tương quan 0,878 với COPD)</w:t>
            </w:r>
          </w:p>
        </w:tc>
      </w:tr>
      <w:tr>
        <w:tc>
          <w:tcPr>
            <w:tcW w:w="3120" w:type="dxa"/>
          </w:tcPr>
          <w:p>
            <w:pPr/>
            <w:r>
              <w:t xml:space="preserve">Biến kiểm soát</w:t>
            </w:r>
          </w:p>
        </w:tc>
        <w:tc>
          <w:tcPr>
            <w:tcW w:w="3120" w:type="dxa"/>
          </w:tcPr>
          <w:p>
            <w:pPr/>
            <w:r>
              <w:rPr>
                <w:rStyle w:val="CodeChar"/>
              </w:rPr>
              <w:t xml:space="preserve">C(Year)</w:t>
            </w:r>
          </w:p>
        </w:tc>
        <w:tc>
          <w:tcPr>
            <w:tcW w:w="3120" w:type="dxa"/>
          </w:tcPr>
          <w:p>
            <w:pPr/>
            <w:r>
              <w:t xml:space="preserve">Loại bỏ hiệu ứng chung theo năm và theo bản phát hành PLACES</w:t>
            </w:r>
          </w:p>
        </w:tc>
      </w:tr>
    </w:tbl>
    <w:p>
      <w:pPr/>
      <w:r>
        <w:rPr>
          <w:rStyle w:val="CodeChar"/>
        </w:rPr>
        <w:t xml:space="preserve">Log_Population</w:t>
      </w:r>
      <w:r>
        <w:t xml:space="preserve"> không nằm trong mô hình chính: khi thử thêm (Bảng 4.2), hệ số của nó không có ý nghĩa thống kê (p = 0,866 với COPD và 0,099 với hen suyễn) và hệ số AQI hầu như không đổi.</w:t>
      </w:r>
    </w:p>
    <w:p>
      <w:pPr>
        <w:pStyle w:val="Heading3"/>
      </w:pPr>
      <w:r>
        <w:t xml:space="preserve">5.3.2. Chiến lược ước lượng và đánh giá</w:t>
      </w:r>
    </w:p>
    <w:p>
      <w:pPr/>
      <w:r>
        <w:t xml:space="preserve">Vì mục tiêu chính là suy luận, mô hình chính được ước lượng trên </w:t>
      </w:r>
      <w:r>
        <w:rPr>
          <w:b/>
        </w:rPr>
        <w:t xml:space="preserve">toàn bộ mẫu</w:t>
      </w:r>
      <w:r>
        <w:t xml:space="preserve"> và các biến không được chuẩn hóa để hệ số giữ đơn vị tự nhiên (điểm phần trăm trên mỗi đơn vị AQI). Để đánh giá khả năng dự báo ngoài mẫu, nhóm bổ sung </w:t>
      </w:r>
      <w:r>
        <w:rPr>
          <w:b/>
        </w:rPr>
        <w:t xml:space="preserve">kiểm định chéo 5 phần chia theo county</w:t>
      </w:r>
      <w:r>
        <w:t xml:space="preserve">: mọi dòng của cùng một county luôn nằm cùng một phần, tránh việc mô hình "nhìn thấy" chính county đó ở tập huấn luyện (rò rỉ dữ liệu).</w:t>
      </w:r>
    </w:p>
    <w:p>
      <w:pPr>
        <w:pStyle w:val="Heading2"/>
      </w:pPr>
      <w:r>
        <w:t xml:space="preserve">5.4. Kết quả huấn luyện và đánh giá</w:t>
      </w:r>
    </w:p>
    <w:p>
      <w:pPr>
        <w:pStyle w:val="Heading3"/>
      </w:pPr>
      <w:r>
        <w:t xml:space="preserve">5.4.1. Hệ số mô hình và diễn giải</w:t>
      </w:r>
    </w:p>
    <w:p>
      <w:pPr/>
      <w:r>
        <w:rPr>
          <w:b/>
        </w:rPr>
        <w:t xml:space="preserve">Bảng 5.2. Mô hình COPD (n = 3.203; R² = 0,838; F = 799,7)</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Biến</w:t>
            </w:r>
          </w:p>
        </w:tc>
        <w:tc>
          <w:tcPr>
            <w:tcW w:w="1872" w:type="dxa"/>
            <w:shd w:val="clear" w:color="auto" w:fill="F2F2F2"/>
          </w:tcPr>
          <w:p>
            <w:pPr/>
            <w:r>
              <w:t xml:space="preserve">Hệ số</w:t>
            </w:r>
          </w:p>
        </w:tc>
        <w:tc>
          <w:tcPr>
            <w:tcW w:w="1872" w:type="dxa"/>
            <w:shd w:val="clear" w:color="auto" w:fill="F2F2F2"/>
          </w:tcPr>
          <w:p>
            <w:pPr/>
            <w:r>
              <w:t xml:space="preserve">Sai số chuẩn</w:t>
            </w:r>
          </w:p>
        </w:tc>
        <w:tc>
          <w:tcPr>
            <w:tcW w:w="1872" w:type="dxa"/>
            <w:shd w:val="clear" w:color="auto" w:fill="F2F2F2"/>
          </w:tcPr>
          <w:p>
            <w:pPr/>
            <w:r>
              <w:t xml:space="preserve">p-value</w:t>
            </w:r>
          </w:p>
        </w:tc>
        <w:tc>
          <w:tcPr>
            <w:tcW w:w="1872" w:type="dxa"/>
            <w:shd w:val="clear" w:color="auto" w:fill="F2F2F2"/>
          </w:tcPr>
          <w:p>
            <w:pPr/>
            <w:r>
              <w:t xml:space="preserve">Khoảng tin cậy 95%</w:t>
            </w:r>
          </w:p>
        </w:tc>
      </w:tr>
      <w:tr>
        <w:tc>
          <w:tcPr>
            <w:tcW w:w="1872" w:type="dxa"/>
          </w:tcPr>
          <w:p>
            <w:pPr/>
            <w:r>
              <w:t xml:space="preserve">Hằng số</w:t>
            </w:r>
          </w:p>
        </w:tc>
        <w:tc>
          <w:tcPr>
            <w:tcW w:w="1872" w:type="dxa"/>
          </w:tcPr>
          <w:p>
            <w:pPr/>
            <w:r>
              <w:t xml:space="preserve">-0,1783</w:t>
            </w:r>
          </w:p>
        </w:tc>
        <w:tc>
          <w:tcPr>
            <w:tcW w:w="1872" w:type="dxa"/>
          </w:tcPr>
          <w:p>
            <w:pPr/>
            <w:r>
              <w:t xml:space="preserve">0,124</w:t>
            </w:r>
          </w:p>
        </w:tc>
        <w:tc>
          <w:tcPr>
            <w:tcW w:w="1872" w:type="dxa"/>
          </w:tcPr>
          <w:p>
            <w:pPr/>
            <w:r>
              <w:t xml:space="preserve">0,152</w:t>
            </w:r>
          </w:p>
        </w:tc>
        <w:tc>
          <w:tcPr>
            <w:tcW w:w="1872" w:type="dxa"/>
          </w:tcPr>
          <w:p>
            <w:pPr/>
            <w:r>
              <w:t xml:space="preserve">[-0,422; 0,065]</w:t>
            </w:r>
          </w:p>
        </w:tc>
      </w:tr>
      <w:tr>
        <w:tc>
          <w:tcPr>
            <w:tcW w:w="1872" w:type="dxa"/>
          </w:tcPr>
          <w:p>
            <w:pPr/>
            <w:r>
              <w:t xml:space="preserve">Năm 2020</w:t>
            </w:r>
          </w:p>
        </w:tc>
        <w:tc>
          <w:tcPr>
            <w:tcW w:w="1872" w:type="dxa"/>
          </w:tcPr>
          <w:p>
            <w:pPr/>
            <w:r>
              <w:t xml:space="preserve">0,0141</w:t>
            </w:r>
          </w:p>
        </w:tc>
        <w:tc>
          <w:tcPr>
            <w:tcW w:w="1872" w:type="dxa"/>
          </w:tcPr>
          <w:p>
            <w:pPr/>
            <w:r>
              <w:t xml:space="preserve">0,016</w:t>
            </w:r>
          </w:p>
        </w:tc>
        <w:tc>
          <w:tcPr>
            <w:tcW w:w="1872" w:type="dxa"/>
          </w:tcPr>
          <w:p>
            <w:pPr/>
            <w:r>
              <w:t xml:space="preserve">0,380</w:t>
            </w:r>
          </w:p>
        </w:tc>
        <w:tc>
          <w:tcPr>
            <w:tcW w:w="1872" w:type="dxa"/>
          </w:tcPr>
          <w:p>
            <w:pPr/>
            <w:r>
              <w:t xml:space="preserve">[-0,017; 0,046]</w:t>
            </w:r>
          </w:p>
        </w:tc>
      </w:tr>
      <w:tr>
        <w:tc>
          <w:tcPr>
            <w:tcW w:w="1872" w:type="dxa"/>
          </w:tcPr>
          <w:p>
            <w:pPr/>
            <w:r>
              <w:t xml:space="preserve">Năm 2021</w:t>
            </w:r>
          </w:p>
        </w:tc>
        <w:tc>
          <w:tcPr>
            <w:tcW w:w="1872" w:type="dxa"/>
          </w:tcPr>
          <w:p>
            <w:pPr/>
            <w:r>
              <w:t xml:space="preserve">0,3142</w:t>
            </w:r>
          </w:p>
        </w:tc>
        <w:tc>
          <w:tcPr>
            <w:tcW w:w="1872" w:type="dxa"/>
          </w:tcPr>
          <w:p>
            <w:pPr/>
            <w:r>
              <w:t xml:space="preserve">0,018</w:t>
            </w:r>
          </w:p>
        </w:tc>
        <w:tc>
          <w:tcPr>
            <w:tcW w:w="1872" w:type="dxa"/>
          </w:tcPr>
          <w:p>
            <w:pPr/>
            <w:r>
              <w:t xml:space="preserve">&lt;0,001</w:t>
            </w:r>
          </w:p>
        </w:tc>
        <w:tc>
          <w:tcPr>
            <w:tcW w:w="1872" w:type="dxa"/>
          </w:tcPr>
          <w:p>
            <w:pPr/>
            <w:r>
              <w:t xml:space="preserve">[0,279; 0,349]</w:t>
            </w:r>
          </w:p>
        </w:tc>
      </w:tr>
      <w:tr>
        <w:tc>
          <w:tcPr>
            <w:tcW w:w="1872" w:type="dxa"/>
          </w:tcPr>
          <w:p>
            <w:pPr/>
            <w:r>
              <w:t xml:space="preserve">Năm 2022</w:t>
            </w:r>
          </w:p>
        </w:tc>
        <w:tc>
          <w:tcPr>
            <w:tcW w:w="1872" w:type="dxa"/>
          </w:tcPr>
          <w:p>
            <w:pPr/>
            <w:r>
              <w:t xml:space="preserve">0,9685</w:t>
            </w:r>
          </w:p>
        </w:tc>
        <w:tc>
          <w:tcPr>
            <w:tcW w:w="1872" w:type="dxa"/>
          </w:tcPr>
          <w:p>
            <w:pPr/>
            <w:r>
              <w:t xml:space="preserve">0,028</w:t>
            </w:r>
          </w:p>
        </w:tc>
        <w:tc>
          <w:tcPr>
            <w:tcW w:w="1872" w:type="dxa"/>
          </w:tcPr>
          <w:p>
            <w:pPr/>
            <w:r>
              <w:t xml:space="preserve">&lt;0,001</w:t>
            </w:r>
          </w:p>
        </w:tc>
        <w:tc>
          <w:tcPr>
            <w:tcW w:w="1872" w:type="dxa"/>
          </w:tcPr>
          <w:p>
            <w:pPr/>
            <w:r>
              <w:t xml:space="preserve">[0,914; 1,023]</w:t>
            </w:r>
          </w:p>
        </w:tc>
      </w:tr>
      <w:tr>
        <w:tc>
          <w:tcPr>
            <w:tcW w:w="1872" w:type="dxa"/>
          </w:tcPr>
          <w:p>
            <w:pPr/>
            <w:r>
              <w:rPr>
                <w:rStyle w:val="CodeChar"/>
              </w:rPr>
              <w:t xml:space="preserve">Median_AQI</w:t>
            </w:r>
          </w:p>
        </w:tc>
        <w:tc>
          <w:tcPr>
            <w:tcW w:w="1872" w:type="dxa"/>
          </w:tcPr>
          <w:p>
            <w:pPr/>
            <w:r>
              <w:rPr>
                <w:b/>
              </w:rPr>
              <w:t xml:space="preserve">0,0078</w:t>
            </w:r>
          </w:p>
        </w:tc>
        <w:tc>
          <w:tcPr>
            <w:tcW w:w="1872" w:type="dxa"/>
          </w:tcPr>
          <w:p>
            <w:pPr/>
            <w:r>
              <w:t xml:space="preserve">0,002</w:t>
            </w:r>
          </w:p>
        </w:tc>
        <w:tc>
          <w:tcPr>
            <w:tcW w:w="1872" w:type="dxa"/>
          </w:tcPr>
          <w:p>
            <w:pPr/>
            <w:r>
              <w:t xml:space="preserve">&lt;0,001</w:t>
            </w:r>
          </w:p>
        </w:tc>
        <w:tc>
          <w:tcPr>
            <w:tcW w:w="1872" w:type="dxa"/>
          </w:tcPr>
          <w:p>
            <w:pPr/>
            <w:r>
              <w:t xml:space="preserve">[0,005; 0,011]</w:t>
            </w:r>
          </w:p>
        </w:tc>
      </w:tr>
      <w:tr>
        <w:tc>
          <w:tcPr>
            <w:tcW w:w="1872" w:type="dxa"/>
          </w:tcPr>
          <w:p>
            <w:pPr/>
            <w:r>
              <w:rPr>
                <w:rStyle w:val="CodeChar"/>
              </w:rPr>
              <w:t xml:space="preserve">Smoking_AdjPrev</w:t>
            </w:r>
          </w:p>
        </w:tc>
        <w:tc>
          <w:tcPr>
            <w:tcW w:w="1872" w:type="dxa"/>
          </w:tcPr>
          <w:p>
            <w:pPr/>
            <w:r>
              <w:rPr>
                <w:b/>
              </w:rPr>
              <w:t xml:space="preserve">0,3566</w:t>
            </w:r>
          </w:p>
        </w:tc>
        <w:tc>
          <w:tcPr>
            <w:tcW w:w="1872" w:type="dxa"/>
          </w:tcPr>
          <w:p>
            <w:pPr/>
            <w:r>
              <w:t xml:space="preserve">0,006</w:t>
            </w:r>
          </w:p>
        </w:tc>
        <w:tc>
          <w:tcPr>
            <w:tcW w:w="1872" w:type="dxa"/>
          </w:tcPr>
          <w:p>
            <w:pPr/>
            <w:r>
              <w:t xml:space="preserve">&lt;0,001</w:t>
            </w:r>
          </w:p>
        </w:tc>
        <w:tc>
          <w:tcPr>
            <w:tcW w:w="1872" w:type="dxa"/>
          </w:tcPr>
          <w:p>
            <w:pPr/>
            <w:r>
              <w:t xml:space="preserve">[0,345; 0,368]</w:t>
            </w:r>
          </w:p>
        </w:tc>
      </w:tr>
    </w:tbl>
    <w:p>
      <w:pPr/>
      <w:r>
        <w:rPr>
          <w:b/>
        </w:rPr>
        <w:t xml:space="preserve">Bảng 5.3. Mô hình hen suyễn (n = 3.203; R² = 0,390; F = 619,3)</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Biến</w:t>
            </w:r>
          </w:p>
        </w:tc>
        <w:tc>
          <w:tcPr>
            <w:tcW w:w="1872" w:type="dxa"/>
            <w:shd w:val="clear" w:color="auto" w:fill="F2F2F2"/>
          </w:tcPr>
          <w:p>
            <w:pPr/>
            <w:r>
              <w:t xml:space="preserve">Hệ số</w:t>
            </w:r>
          </w:p>
        </w:tc>
        <w:tc>
          <w:tcPr>
            <w:tcW w:w="1872" w:type="dxa"/>
            <w:shd w:val="clear" w:color="auto" w:fill="F2F2F2"/>
          </w:tcPr>
          <w:p>
            <w:pPr/>
            <w:r>
              <w:t xml:space="preserve">Sai số chuẩn</w:t>
            </w:r>
          </w:p>
        </w:tc>
        <w:tc>
          <w:tcPr>
            <w:tcW w:w="1872" w:type="dxa"/>
            <w:shd w:val="clear" w:color="auto" w:fill="F2F2F2"/>
          </w:tcPr>
          <w:p>
            <w:pPr/>
            <w:r>
              <w:t xml:space="preserve">p-value</w:t>
            </w:r>
          </w:p>
        </w:tc>
        <w:tc>
          <w:tcPr>
            <w:tcW w:w="1872" w:type="dxa"/>
            <w:shd w:val="clear" w:color="auto" w:fill="F2F2F2"/>
          </w:tcPr>
          <w:p>
            <w:pPr/>
            <w:r>
              <w:t xml:space="preserve">Khoảng tin cậy 95%</w:t>
            </w:r>
          </w:p>
        </w:tc>
      </w:tr>
      <w:tr>
        <w:tc>
          <w:tcPr>
            <w:tcW w:w="1872" w:type="dxa"/>
          </w:tcPr>
          <w:p>
            <w:pPr/>
            <w:r>
              <w:t xml:space="preserve">Hằng số</w:t>
            </w:r>
          </w:p>
        </w:tc>
        <w:tc>
          <w:tcPr>
            <w:tcW w:w="1872" w:type="dxa"/>
          </w:tcPr>
          <w:p>
            <w:pPr/>
            <w:r>
              <w:t xml:space="preserve">7,3229</w:t>
            </w:r>
          </w:p>
        </w:tc>
        <w:tc>
          <w:tcPr>
            <w:tcW w:w="1872" w:type="dxa"/>
          </w:tcPr>
          <w:p>
            <w:pPr/>
            <w:r>
              <w:t xml:space="preserve">0,170</w:t>
            </w:r>
          </w:p>
        </w:tc>
        <w:tc>
          <w:tcPr>
            <w:tcW w:w="1872" w:type="dxa"/>
          </w:tcPr>
          <w:p>
            <w:pPr/>
            <w:r>
              <w:t xml:space="preserve">&lt;0,001</w:t>
            </w:r>
          </w:p>
        </w:tc>
        <w:tc>
          <w:tcPr>
            <w:tcW w:w="1872" w:type="dxa"/>
          </w:tcPr>
          <w:p>
            <w:pPr/>
            <w:r>
              <w:t xml:space="preserve">[6,990; 7,656]</w:t>
            </w:r>
          </w:p>
        </w:tc>
      </w:tr>
      <w:tr>
        <w:tc>
          <w:tcPr>
            <w:tcW w:w="1872" w:type="dxa"/>
          </w:tcPr>
          <w:p>
            <w:pPr/>
            <w:r>
              <w:t xml:space="preserve">Năm 2020</w:t>
            </w:r>
          </w:p>
        </w:tc>
        <w:tc>
          <w:tcPr>
            <w:tcW w:w="1872" w:type="dxa"/>
          </w:tcPr>
          <w:p>
            <w:pPr/>
            <w:r>
              <w:t xml:space="preserve">0,5269</w:t>
            </w:r>
          </w:p>
        </w:tc>
        <w:tc>
          <w:tcPr>
            <w:tcW w:w="1872" w:type="dxa"/>
          </w:tcPr>
          <w:p>
            <w:pPr/>
            <w:r>
              <w:t xml:space="preserve">0,018</w:t>
            </w:r>
          </w:p>
        </w:tc>
        <w:tc>
          <w:tcPr>
            <w:tcW w:w="1872" w:type="dxa"/>
          </w:tcPr>
          <w:p>
            <w:pPr/>
            <w:r>
              <w:t xml:space="preserve">&lt;0,001</w:t>
            </w:r>
          </w:p>
        </w:tc>
        <w:tc>
          <w:tcPr>
            <w:tcW w:w="1872" w:type="dxa"/>
          </w:tcPr>
          <w:p>
            <w:pPr/>
            <w:r>
              <w:t xml:space="preserve">[0,492; 0,562]</w:t>
            </w:r>
          </w:p>
        </w:tc>
      </w:tr>
      <w:tr>
        <w:tc>
          <w:tcPr>
            <w:tcW w:w="1872" w:type="dxa"/>
          </w:tcPr>
          <w:p>
            <w:pPr/>
            <w:r>
              <w:t xml:space="preserve">Năm 2021</w:t>
            </w:r>
          </w:p>
        </w:tc>
        <w:tc>
          <w:tcPr>
            <w:tcW w:w="1872" w:type="dxa"/>
          </w:tcPr>
          <w:p>
            <w:pPr/>
            <w:r>
              <w:t xml:space="preserve">0,9408</w:t>
            </w:r>
          </w:p>
        </w:tc>
        <w:tc>
          <w:tcPr>
            <w:tcW w:w="1872" w:type="dxa"/>
          </w:tcPr>
          <w:p>
            <w:pPr/>
            <w:r>
              <w:t xml:space="preserve">0,022</w:t>
            </w:r>
          </w:p>
        </w:tc>
        <w:tc>
          <w:tcPr>
            <w:tcW w:w="1872" w:type="dxa"/>
          </w:tcPr>
          <w:p>
            <w:pPr/>
            <w:r>
              <w:t xml:space="preserve">&lt;0,001</w:t>
            </w:r>
          </w:p>
        </w:tc>
        <w:tc>
          <w:tcPr>
            <w:tcW w:w="1872" w:type="dxa"/>
          </w:tcPr>
          <w:p>
            <w:pPr/>
            <w:r>
              <w:t xml:space="preserve">[0,897; 0,985]</w:t>
            </w:r>
          </w:p>
        </w:tc>
      </w:tr>
      <w:tr>
        <w:tc>
          <w:tcPr>
            <w:tcW w:w="1872" w:type="dxa"/>
          </w:tcPr>
          <w:p>
            <w:pPr/>
            <w:r>
              <w:t xml:space="preserve">Năm 2022</w:t>
            </w:r>
          </w:p>
        </w:tc>
        <w:tc>
          <w:tcPr>
            <w:tcW w:w="1872" w:type="dxa"/>
          </w:tcPr>
          <w:p>
            <w:pPr/>
            <w:r>
              <w:t xml:space="preserve">1,5651</w:t>
            </w:r>
          </w:p>
        </w:tc>
        <w:tc>
          <w:tcPr>
            <w:tcW w:w="1872" w:type="dxa"/>
          </w:tcPr>
          <w:p>
            <w:pPr/>
            <w:r>
              <w:t xml:space="preserve">0,034</w:t>
            </w:r>
          </w:p>
        </w:tc>
        <w:tc>
          <w:tcPr>
            <w:tcW w:w="1872" w:type="dxa"/>
          </w:tcPr>
          <w:p>
            <w:pPr/>
            <w:r>
              <w:t xml:space="preserve">&lt;0,001</w:t>
            </w:r>
          </w:p>
        </w:tc>
        <w:tc>
          <w:tcPr>
            <w:tcW w:w="1872" w:type="dxa"/>
          </w:tcPr>
          <w:p>
            <w:pPr/>
            <w:r>
              <w:t xml:space="preserve">[1,499; 1,631]</w:t>
            </w:r>
          </w:p>
        </w:tc>
      </w:tr>
      <w:tr>
        <w:tc>
          <w:tcPr>
            <w:tcW w:w="1872" w:type="dxa"/>
          </w:tcPr>
          <w:p>
            <w:pPr/>
            <w:r>
              <w:rPr>
                <w:rStyle w:val="CodeChar"/>
              </w:rPr>
              <w:t xml:space="preserve">Median_AQI</w:t>
            </w:r>
          </w:p>
        </w:tc>
        <w:tc>
          <w:tcPr>
            <w:tcW w:w="1872" w:type="dxa"/>
          </w:tcPr>
          <w:p>
            <w:pPr/>
            <w:r>
              <w:rPr>
                <w:b/>
              </w:rPr>
              <w:t xml:space="preserve">-0,0032</w:t>
            </w:r>
          </w:p>
        </w:tc>
        <w:tc>
          <w:tcPr>
            <w:tcW w:w="1872" w:type="dxa"/>
          </w:tcPr>
          <w:p>
            <w:pPr/>
            <w:r>
              <w:t xml:space="preserve">0,002</w:t>
            </w:r>
          </w:p>
        </w:tc>
        <w:tc>
          <w:tcPr>
            <w:tcW w:w="1872" w:type="dxa"/>
          </w:tcPr>
          <w:p>
            <w:pPr/>
            <w:r>
              <w:t xml:space="preserve">0,188</w:t>
            </w:r>
          </w:p>
        </w:tc>
        <w:tc>
          <w:tcPr>
            <w:tcW w:w="1872" w:type="dxa"/>
          </w:tcPr>
          <w:p>
            <w:pPr/>
            <w:r>
              <w:t xml:space="preserve">[-0,008; 0,002]</w:t>
            </w:r>
          </w:p>
        </w:tc>
      </w:tr>
      <w:tr>
        <w:tc>
          <w:tcPr>
            <w:tcW w:w="1872" w:type="dxa"/>
          </w:tcPr>
          <w:p>
            <w:pPr/>
            <w:r>
              <w:rPr>
                <w:rStyle w:val="CodeChar"/>
              </w:rPr>
              <w:t xml:space="preserve">Smoking_AdjPrev</w:t>
            </w:r>
          </w:p>
        </w:tc>
        <w:tc>
          <w:tcPr>
            <w:tcW w:w="1872" w:type="dxa"/>
          </w:tcPr>
          <w:p>
            <w:pPr/>
            <w:r>
              <w:rPr>
                <w:b/>
              </w:rPr>
              <w:t xml:space="preserve">0,1336</w:t>
            </w:r>
          </w:p>
        </w:tc>
        <w:tc>
          <w:tcPr>
            <w:tcW w:w="1872" w:type="dxa"/>
          </w:tcPr>
          <w:p>
            <w:pPr/>
            <w:r>
              <w:t xml:space="preserve">0,007</w:t>
            </w:r>
          </w:p>
        </w:tc>
        <w:tc>
          <w:tcPr>
            <w:tcW w:w="1872" w:type="dxa"/>
          </w:tcPr>
          <w:p>
            <w:pPr/>
            <w:r>
              <w:t xml:space="preserve">&lt;0,001</w:t>
            </w:r>
          </w:p>
        </w:tc>
        <w:tc>
          <w:tcPr>
            <w:tcW w:w="1872" w:type="dxa"/>
          </w:tcPr>
          <w:p>
            <w:pPr/>
            <w:r>
              <w:t xml:space="preserve">[0,121; 0,147]</w:t>
            </w:r>
          </w:p>
        </w:tc>
      </w:tr>
    </w:tbl>
    <w:p>
      <w:pPr/>
      <w:r>
        <w:rPr>
          <w:b/>
        </w:rPr>
        <w:t xml:space="preserve">COPD.</w:t>
      </w:r>
      <w:r>
        <w:t xml:space="preserve"> Sau khi kiểm soát hút thuốc và hiệu ứng năm, mỗi đơn vị AQI tăng thêm đi cùng 0,0078 điểm phần trăm tỷ lệ COPD (p dưới 0,001), tức khoảng 0,08 điểm phần trăm cho mỗi 10 điểm AQI. Mỗi điểm phần trăm hút thuốc đi cùng 0,357 điểm phần trăm COPD. Mô hình giải thích 83,8% sự khác biệt về tỷ lệ COPD, phần lớn nhờ hút thuốc.</w:t>
      </w:r>
    </w:p>
    <w:p>
      <w:pPr/>
      <w:r>
        <w:rPr>
          <w:b/>
        </w:rPr>
        <w:t xml:space="preserve">Hen suyễn.</w:t>
      </w:r>
      <w:r>
        <w:t xml:space="preserve"> Hệ số AQI là -0,0032 với khoảng tin cậy [-0,008; 0,002] chứa số 0 (p = 0,188), nên </w:t>
      </w:r>
      <w:r>
        <w:rPr>
          <w:b/>
        </w:rPr>
        <w:t xml:space="preserve">không có bằng chứng</w:t>
      </w:r>
      <w:r>
        <w:t xml:space="preserve"> về liên hệ giữa AQI và hen suyễn sau khi kiểm soát. Hút thuốc có liên hệ dương rõ rệt (0,134 điểm phần trăm mỗi điểm phần trăm).</w:t>
      </w:r>
    </w:p>
    <w:p>
      <w:pPr/>
      <w:r>
        <w:rPr>
          <w:b/>
        </w:rPr>
        <w:t xml:space="preserve">Hiệu ứng năm.</w:t>
      </w:r>
      <w:r>
        <w:t xml:space="preserve"> Các hệ số năm lớn và tăng dần, đặc biệt với hen suyễn (+1,57 điểm phần trăm ở 2022 so với 2019). Theo mục 2.4.4, điều này có thể phản ánh khác biệt giữa các bản phát hành PLACES hơn là thay đổi sức khỏe thật; vì vậy biến năm được đưa vào mô hình để so sánh các county trong cùng một năm. Các kết quả này là </w:t>
      </w:r>
      <w:r>
        <w:rPr>
          <w:b/>
        </w:rPr>
        <w:t xml:space="preserve">liên hệ quan sát được</w:t>
      </w:r>
      <w:r>
        <w:t xml:space="preserve">, không phải nhân quả.</w:t>
      </w:r>
    </w:p>
    <w:p>
      <w:pPr>
        <w:pStyle w:val="Heading3"/>
      </w:pPr>
      <w:r>
        <w:t xml:space="preserve">5.4.2. Chỉ số đánh giá</w:t>
      </w:r>
    </w:p>
    <w:p>
      <w:pPr/>
      <w:r>
        <w:rPr>
          <w:b/>
        </w:rPr>
        <w:t xml:space="preserve">Bảng 5.4. Đánh giá bằng kiểm định chéo 5 phần chia theo county</w:t>
      </w:r>
      <w:r>
        <w:t xml:space="preserve"> (hạt giống ngẫu nhiên 42; mã ở Phụ lục B)</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Bệnh</w:t>
            </w:r>
          </w:p>
        </w:tc>
        <w:tc>
          <w:tcPr>
            <w:tcW w:w="1872" w:type="dxa"/>
            <w:shd w:val="clear" w:color="auto" w:fill="F2F2F2"/>
          </w:tcPr>
          <w:p>
            <w:pPr/>
            <w:r>
              <w:t xml:space="preserve">Mô hình (luôn có biến năm)</w:t>
            </w:r>
          </w:p>
        </w:tc>
        <w:tc>
          <w:tcPr>
            <w:tcW w:w="1872" w:type="dxa"/>
            <w:shd w:val="clear" w:color="auto" w:fill="F2F2F2"/>
          </w:tcPr>
          <w:p>
            <w:pPr/>
            <w:r>
              <w:t xml:space="preserve">R² kiểm định chéo</w:t>
            </w:r>
          </w:p>
        </w:tc>
        <w:tc>
          <w:tcPr>
            <w:tcW w:w="1872" w:type="dxa"/>
            <w:shd w:val="clear" w:color="auto" w:fill="F2F2F2"/>
          </w:tcPr>
          <w:p>
            <w:pPr/>
            <w:r>
              <w:t xml:space="preserve">RMSE</w:t>
            </w:r>
          </w:p>
        </w:tc>
        <w:tc>
          <w:tcPr>
            <w:tcW w:w="1872" w:type="dxa"/>
            <w:shd w:val="clear" w:color="auto" w:fill="F2F2F2"/>
          </w:tcPr>
          <w:p>
            <w:pPr/>
            <w:r>
              <w:t xml:space="preserve">MAE</w:t>
            </w:r>
          </w:p>
        </w:tc>
      </w:tr>
      <w:tr>
        <w:tc>
          <w:tcPr>
            <w:tcW w:w="1872" w:type="dxa"/>
          </w:tcPr>
          <w:p>
            <w:pPr/>
            <w:r>
              <w:t xml:space="preserve">COPD</w:t>
            </w:r>
          </w:p>
        </w:tc>
        <w:tc>
          <w:tcPr>
            <w:tcW w:w="1872" w:type="dxa"/>
          </w:tcPr>
          <w:p>
            <w:pPr/>
            <w:r>
              <w:t xml:space="preserve">Chỉ năm</w:t>
            </w:r>
          </w:p>
        </w:tc>
        <w:tc>
          <w:tcPr>
            <w:tcW w:w="1872" w:type="dxa"/>
          </w:tcPr>
          <w:p>
            <w:pPr/>
            <w:r>
              <w:t xml:space="preserve">0,007</w:t>
            </w:r>
          </w:p>
        </w:tc>
        <w:tc>
          <w:tcPr>
            <w:tcW w:w="1872" w:type="dxa"/>
          </w:tcPr>
          <w:p>
            <w:pPr/>
            <w:r>
              <w:t xml:space="preserve">1,404</w:t>
            </w:r>
          </w:p>
        </w:tc>
        <w:tc>
          <w:tcPr>
            <w:tcW w:w="1872" w:type="dxa"/>
          </w:tcPr>
          <w:p>
            <w:pPr/>
            <w:r>
              <w:t xml:space="preserve">1,104</w:t>
            </w:r>
          </w:p>
        </w:tc>
      </w:tr>
      <w:tr>
        <w:tc>
          <w:tcPr>
            <w:tcW w:w="1872" w:type="dxa"/>
          </w:tcPr>
          <w:p>
            <w:pPr/>
            <w:r>
              <w:t xml:space="preserve">COPD</w:t>
            </w:r>
          </w:p>
        </w:tc>
        <w:tc>
          <w:tcPr>
            <w:tcW w:w="1872" w:type="dxa"/>
          </w:tcPr>
          <w:p>
            <w:pPr/>
            <w:r>
              <w:t xml:space="preserve">Năm + AQI</w:t>
            </w:r>
          </w:p>
        </w:tc>
        <w:tc>
          <w:tcPr>
            <w:tcW w:w="1872" w:type="dxa"/>
          </w:tcPr>
          <w:p>
            <w:pPr/>
            <w:r>
              <w:t xml:space="preserve">0,008</w:t>
            </w:r>
          </w:p>
        </w:tc>
        <w:tc>
          <w:tcPr>
            <w:tcW w:w="1872" w:type="dxa"/>
          </w:tcPr>
          <w:p>
            <w:pPr/>
            <w:r>
              <w:t xml:space="preserve">1,403</w:t>
            </w:r>
          </w:p>
        </w:tc>
        <w:tc>
          <w:tcPr>
            <w:tcW w:w="1872" w:type="dxa"/>
          </w:tcPr>
          <w:p>
            <w:pPr/>
            <w:r>
              <w:t xml:space="preserve">1,106</w:t>
            </w:r>
          </w:p>
        </w:tc>
      </w:tr>
      <w:tr>
        <w:tc>
          <w:tcPr>
            <w:tcW w:w="1872" w:type="dxa"/>
          </w:tcPr>
          <w:p>
            <w:pPr/>
            <w:r>
              <w:t xml:space="preserve">COPD</w:t>
            </w:r>
          </w:p>
        </w:tc>
        <w:tc>
          <w:tcPr>
            <w:tcW w:w="1872" w:type="dxa"/>
          </w:tcPr>
          <w:p>
            <w:pPr/>
            <w:r>
              <w:t xml:space="preserve">Năm + hút thuốc</w:t>
            </w:r>
          </w:p>
        </w:tc>
        <w:tc>
          <w:tcPr>
            <w:tcW w:w="1872" w:type="dxa"/>
          </w:tcPr>
          <w:p>
            <w:pPr/>
            <w:r>
              <w:t xml:space="preserve">0,834</w:t>
            </w:r>
          </w:p>
        </w:tc>
        <w:tc>
          <w:tcPr>
            <w:tcW w:w="1872" w:type="dxa"/>
          </w:tcPr>
          <w:p>
            <w:pPr/>
            <w:r>
              <w:t xml:space="preserve">0,574</w:t>
            </w:r>
          </w:p>
        </w:tc>
        <w:tc>
          <w:tcPr>
            <w:tcW w:w="1872" w:type="dxa"/>
          </w:tcPr>
          <w:p>
            <w:pPr/>
            <w:r>
              <w:t xml:space="preserve">0,432</w:t>
            </w:r>
          </w:p>
        </w:tc>
      </w:tr>
      <w:tr>
        <w:tc>
          <w:tcPr>
            <w:tcW w:w="1872" w:type="dxa"/>
          </w:tcPr>
          <w:p>
            <w:pPr/>
            <w:r>
              <w:t xml:space="preserve">COPD</w:t>
            </w:r>
          </w:p>
        </w:tc>
        <w:tc>
          <w:tcPr>
            <w:tcW w:w="1872" w:type="dxa"/>
          </w:tcPr>
          <w:p>
            <w:pPr/>
            <w:r>
              <w:rPr>
                <w:b/>
              </w:rPr>
              <w:t xml:space="preserve">Năm + hút thuốc + AQI</w:t>
            </w:r>
          </w:p>
        </w:tc>
        <w:tc>
          <w:tcPr>
            <w:tcW w:w="1872" w:type="dxa"/>
          </w:tcPr>
          <w:p>
            <w:pPr/>
            <w:r>
              <w:rPr>
                <w:b/>
              </w:rPr>
              <w:t xml:space="preserve">0,835</w:t>
            </w:r>
          </w:p>
        </w:tc>
        <w:tc>
          <w:tcPr>
            <w:tcW w:w="1872" w:type="dxa"/>
          </w:tcPr>
          <w:p>
            <w:pPr/>
            <w:r>
              <w:rPr>
                <w:b/>
              </w:rPr>
              <w:t xml:space="preserve">0,571</w:t>
            </w:r>
          </w:p>
        </w:tc>
        <w:tc>
          <w:tcPr>
            <w:tcW w:w="1872" w:type="dxa"/>
          </w:tcPr>
          <w:p>
            <w:pPr/>
            <w:r>
              <w:rPr>
                <w:b/>
              </w:rPr>
              <w:t xml:space="preserve">0,433</w:t>
            </w:r>
          </w:p>
        </w:tc>
      </w:tr>
      <w:tr>
        <w:tc>
          <w:tcPr>
            <w:tcW w:w="1872" w:type="dxa"/>
          </w:tcPr>
          <w:p>
            <w:pPr/>
            <w:r>
              <w:t xml:space="preserve">Hen suyễn</w:t>
            </w:r>
          </w:p>
        </w:tc>
        <w:tc>
          <w:tcPr>
            <w:tcW w:w="1872" w:type="dxa"/>
          </w:tcPr>
          <w:p>
            <w:pPr/>
            <w:r>
              <w:t xml:space="preserve">Chỉ năm</w:t>
            </w:r>
          </w:p>
        </w:tc>
        <w:tc>
          <w:tcPr>
            <w:tcW w:w="1872" w:type="dxa"/>
          </w:tcPr>
          <w:p>
            <w:pPr/>
            <w:r>
              <w:t xml:space="preserve">0,146</w:t>
            </w:r>
          </w:p>
        </w:tc>
        <w:tc>
          <w:tcPr>
            <w:tcW w:w="1872" w:type="dxa"/>
          </w:tcPr>
          <w:p>
            <w:pPr/>
            <w:r>
              <w:t xml:space="preserve">0,915</w:t>
            </w:r>
          </w:p>
        </w:tc>
        <w:tc>
          <w:tcPr>
            <w:tcW w:w="1872" w:type="dxa"/>
          </w:tcPr>
          <w:p>
            <w:pPr/>
            <w:r>
              <w:t xml:space="preserve">0,728</w:t>
            </w:r>
          </w:p>
        </w:tc>
      </w:tr>
      <w:tr>
        <w:tc>
          <w:tcPr>
            <w:tcW w:w="1872" w:type="dxa"/>
          </w:tcPr>
          <w:p>
            <w:pPr/>
            <w:r>
              <w:t xml:space="preserve">Hen suyễn</w:t>
            </w:r>
          </w:p>
        </w:tc>
        <w:tc>
          <w:tcPr>
            <w:tcW w:w="1872" w:type="dxa"/>
          </w:tcPr>
          <w:p>
            <w:pPr/>
            <w:r>
              <w:t xml:space="preserve">Năm + AQI</w:t>
            </w:r>
          </w:p>
        </w:tc>
        <w:tc>
          <w:tcPr>
            <w:tcW w:w="1872" w:type="dxa"/>
          </w:tcPr>
          <w:p>
            <w:pPr/>
            <w:r>
              <w:t xml:space="preserve">0,155</w:t>
            </w:r>
          </w:p>
        </w:tc>
        <w:tc>
          <w:tcPr>
            <w:tcW w:w="1872" w:type="dxa"/>
          </w:tcPr>
          <w:p>
            <w:pPr/>
            <w:r>
              <w:t xml:space="preserve">0,911</w:t>
            </w:r>
          </w:p>
        </w:tc>
        <w:tc>
          <w:tcPr>
            <w:tcW w:w="1872" w:type="dxa"/>
          </w:tcPr>
          <w:p>
            <w:pPr/>
            <w:r>
              <w:t xml:space="preserve">0,723</w:t>
            </w:r>
          </w:p>
        </w:tc>
      </w:tr>
      <w:tr>
        <w:tc>
          <w:tcPr>
            <w:tcW w:w="1872" w:type="dxa"/>
          </w:tcPr>
          <w:p>
            <w:pPr/>
            <w:r>
              <w:t xml:space="preserve">Hen suyễn</w:t>
            </w:r>
          </w:p>
        </w:tc>
        <w:tc>
          <w:tcPr>
            <w:tcW w:w="1872" w:type="dxa"/>
          </w:tcPr>
          <w:p>
            <w:pPr/>
            <w:r>
              <w:t xml:space="preserve">Năm + hút thuốc</w:t>
            </w:r>
          </w:p>
        </w:tc>
        <w:tc>
          <w:tcPr>
            <w:tcW w:w="1872" w:type="dxa"/>
          </w:tcPr>
          <w:p>
            <w:pPr/>
            <w:r>
              <w:t xml:space="preserve">0,385</w:t>
            </w:r>
          </w:p>
        </w:tc>
        <w:tc>
          <w:tcPr>
            <w:tcW w:w="1872" w:type="dxa"/>
          </w:tcPr>
          <w:p>
            <w:pPr/>
            <w:r>
              <w:t xml:space="preserve">0,777</w:t>
            </w:r>
          </w:p>
        </w:tc>
        <w:tc>
          <w:tcPr>
            <w:tcW w:w="1872" w:type="dxa"/>
          </w:tcPr>
          <w:p>
            <w:pPr/>
            <w:r>
              <w:t xml:space="preserve">0,621</w:t>
            </w:r>
          </w:p>
        </w:tc>
      </w:tr>
      <w:tr>
        <w:tc>
          <w:tcPr>
            <w:tcW w:w="1872" w:type="dxa"/>
          </w:tcPr>
          <w:p>
            <w:pPr/>
            <w:r>
              <w:t xml:space="preserve">Hen suyễn</w:t>
            </w:r>
          </w:p>
        </w:tc>
        <w:tc>
          <w:tcPr>
            <w:tcW w:w="1872" w:type="dxa"/>
          </w:tcPr>
          <w:p>
            <w:pPr/>
            <w:r>
              <w:rPr>
                <w:b/>
              </w:rPr>
              <w:t xml:space="preserve">Năm + hút thuốc + AQI</w:t>
            </w:r>
          </w:p>
        </w:tc>
        <w:tc>
          <w:tcPr>
            <w:tcW w:w="1872" w:type="dxa"/>
          </w:tcPr>
          <w:p>
            <w:pPr/>
            <w:r>
              <w:rPr>
                <w:b/>
              </w:rPr>
              <w:t xml:space="preserve">0,384</w:t>
            </w:r>
          </w:p>
        </w:tc>
        <w:tc>
          <w:tcPr>
            <w:tcW w:w="1872" w:type="dxa"/>
          </w:tcPr>
          <w:p>
            <w:pPr/>
            <w:r>
              <w:rPr>
                <w:b/>
              </w:rPr>
              <w:t xml:space="preserve">0,778</w:t>
            </w:r>
          </w:p>
        </w:tc>
        <w:tc>
          <w:tcPr>
            <w:tcW w:w="1872" w:type="dxa"/>
          </w:tcPr>
          <w:p>
            <w:pPr/>
            <w:r>
              <w:rPr>
                <w:b/>
              </w:rPr>
              <w:t xml:space="preserve">0,622</w:t>
            </w:r>
          </w:p>
        </w:tc>
      </w:tr>
    </w:tbl>
    <w:p>
      <w:pPr/>
      <w:r>
        <w:t xml:space="preserve">Độ lệch chuẩn của biến mục tiêu là 1,408 (COPD) và 0,991 (hen suyễn), tức mức sai số nếu chỉ dự đoán bằng trung bình. R² trong mẫu (0,838 và 0,390) gần như trùng với R² kiểm định chéo (0,835 và 0,384) nên không có dấu hiệu quá khớp. Bảng cho thấy hút thuốc đưa R² của COPD từ gần 0 lên 0,834, còn thêm AQI chỉ tăng thêm khoảng 0,001 với COPD và không tăng gì với hen suyễn. Vậy </w:t>
      </w:r>
      <w:r>
        <w:rPr>
          <w:b/>
        </w:rPr>
        <w:t xml:space="preserve">AQI có liên hệ thống kê nhưng đóng góp thực tế rất nhỏ vào khả năng dự đoán</w:t>
      </w:r>
      <w:r>
        <w:t xml:space="preserve">, và R² cao của COPD một phần do bản chất ước lượng mô hình của PLACES (mục 4.6).</w:t>
      </w:r>
    </w:p>
    <w:p>
      <w:pPr>
        <w:pStyle w:val="Heading3"/>
      </w:pPr>
      <w:r>
        <w:t xml:space="preserve">5.4.3. Kiểm tra giả định mô hình</w:t>
      </w:r>
    </w:p>
    <w:p>
      <w:pPr/>
      <w:r>
        <w:rPr>
          <w:b/>
        </w:rPr>
        <w:t xml:space="preserve">Bảng 5.5. Kiểm tra các giả định</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Giả định</w:t>
            </w:r>
          </w:p>
        </w:tc>
        <w:tc>
          <w:tcPr>
            <w:tcW w:w="2340" w:type="dxa"/>
            <w:shd w:val="clear" w:color="auto" w:fill="F2F2F2"/>
          </w:tcPr>
          <w:p>
            <w:pPr/>
            <w:r>
              <w:t xml:space="preserve">Kiểm tra</w:t>
            </w:r>
          </w:p>
        </w:tc>
        <w:tc>
          <w:tcPr>
            <w:tcW w:w="2340" w:type="dxa"/>
            <w:shd w:val="clear" w:color="auto" w:fill="F2F2F2"/>
          </w:tcPr>
          <w:p>
            <w:pPr/>
            <w:r>
              <w:t xml:space="preserve">Kết quả (COPD / hen suyễn)</w:t>
            </w:r>
          </w:p>
        </w:tc>
        <w:tc>
          <w:tcPr>
            <w:tcW w:w="2340" w:type="dxa"/>
            <w:shd w:val="clear" w:color="auto" w:fill="F2F2F2"/>
          </w:tcPr>
          <w:p>
            <w:pPr/>
            <w:r>
              <w:t xml:space="preserve">Kết luận và cách xử lý</w:t>
            </w:r>
          </w:p>
        </w:tc>
      </w:tr>
      <w:tr>
        <w:tc>
          <w:tcPr>
            <w:tcW w:w="2340" w:type="dxa"/>
          </w:tcPr>
          <w:p>
            <w:pPr/>
            <w:r>
              <w:t xml:space="preserve">Tuyến tính</w:t>
            </w:r>
          </w:p>
        </w:tc>
        <w:tc>
          <w:tcPr>
            <w:tcW w:w="2340" w:type="dxa"/>
          </w:tcPr>
          <w:p>
            <w:pPr/>
            <w:r>
              <w:t xml:space="preserve">Biểu đồ phần dư (Dashboard 3)</w:t>
            </w:r>
          </w:p>
        </w:tc>
        <w:tc>
          <w:tcPr>
            <w:tcW w:w="2340" w:type="dxa"/>
          </w:tcPr>
          <w:p>
            <w:pPr/>
            <w:r>
              <w:t xml:space="preserve">Phần dư phân tán ngẫu nhiên quanh 0, không có dạng đường cong</w:t>
            </w:r>
          </w:p>
        </w:tc>
        <w:tc>
          <w:tcPr>
            <w:tcW w:w="2340" w:type="dxa"/>
          </w:tcPr>
          <w:p>
            <w:pPr/>
            <w:r>
              <w:t xml:space="preserve">Chấp nhận được</w:t>
            </w:r>
          </w:p>
        </w:tc>
      </w:tr>
      <w:tr>
        <w:tc>
          <w:tcPr>
            <w:tcW w:w="2340" w:type="dxa"/>
          </w:tcPr>
          <w:p>
            <w:pPr/>
            <w:r>
              <w:t xml:space="preserve">Phương sai không đổi</w:t>
            </w:r>
          </w:p>
        </w:tc>
        <w:tc>
          <w:tcPr>
            <w:tcW w:w="2340" w:type="dxa"/>
          </w:tcPr>
          <w:p>
            <w:pPr/>
            <w:r>
              <w:t xml:space="preserve">Biểu đồ phần dư theo giá trị dự đoán</w:t>
            </w:r>
          </w:p>
        </w:tc>
        <w:tc>
          <w:tcPr>
            <w:tcW w:w="2340" w:type="dxa"/>
          </w:tcPr>
          <w:p>
            <w:pPr/>
            <w:r>
              <w:t xml:space="preserve">Độ rộng phần dư gần như không đổi (khoảng ±1,5 với COPD, ±2 với hen suyễn), không có dạng phễu</w:t>
            </w:r>
          </w:p>
        </w:tc>
        <w:tc>
          <w:tcPr>
            <w:tcW w:w="2340" w:type="dxa"/>
          </w:tcPr>
          <w:p>
            <w:pPr/>
            <w:r>
              <w:t xml:space="preserve">Chấp nhận được; chưa chạy kiểm định hình thức (ví dụ Breusch-Pagan)</w:t>
            </w:r>
          </w:p>
        </w:tc>
      </w:tr>
      <w:tr>
        <w:tc>
          <w:tcPr>
            <w:tcW w:w="2340" w:type="dxa"/>
          </w:tcPr>
          <w:p>
            <w:pPr/>
            <w:r>
              <w:t xml:space="preserve">Độc lập của sai số</w:t>
            </w:r>
          </w:p>
        </w:tc>
        <w:tc>
          <w:tcPr>
            <w:tcW w:w="2340" w:type="dxa"/>
          </w:tcPr>
          <w:p>
            <w:pPr/>
            <w:r>
              <w:t xml:space="preserve">Thống kê Durbin-Watson</w:t>
            </w:r>
          </w:p>
        </w:tc>
        <w:tc>
          <w:tcPr>
            <w:tcW w:w="2340" w:type="dxa"/>
          </w:tcPr>
          <w:p>
            <w:pPr/>
            <w:r>
              <w:t xml:space="preserve">0,713 / 0,518 (xa 2)</w:t>
            </w:r>
          </w:p>
        </w:tc>
        <w:tc>
          <w:tcPr>
            <w:tcW w:w="2340" w:type="dxa"/>
          </w:tcPr>
          <w:p>
            <w:pPr/>
            <w:r>
              <w:t xml:space="preserve">Sai số tương quan dương trong county; xử lý bằng sai số chuẩn gộp theo county</w:t>
            </w:r>
          </w:p>
        </w:tc>
      </w:tr>
      <w:tr>
        <w:tc>
          <w:tcPr>
            <w:tcW w:w="2340" w:type="dxa"/>
          </w:tcPr>
          <w:p>
            <w:pPr/>
            <w:r>
              <w:t xml:space="preserve">Phân phối chuẩn của sai số</w:t>
            </w:r>
          </w:p>
        </w:tc>
        <w:tc>
          <w:tcPr>
            <w:tcW w:w="2340" w:type="dxa"/>
          </w:tcPr>
          <w:p>
            <w:pPr/>
            <w:r>
              <w:t xml:space="preserve">Jarque-Bera, độ lệch, độ nhọn</w:t>
            </w:r>
          </w:p>
        </w:tc>
        <w:tc>
          <w:tcPr>
            <w:tcW w:w="2340" w:type="dxa"/>
          </w:tcPr>
          <w:p>
            <w:pPr/>
            <w:r>
              <w:t xml:space="preserve">JB = 194,9 và 38,4 (p rất nhỏ); độ lệch 0,142 và 0,268; độ nhọn 4,17 và 2,98</w:t>
            </w:r>
          </w:p>
        </w:tc>
        <w:tc>
          <w:tcPr>
            <w:tcW w:w="2340" w:type="dxa"/>
          </w:tcPr>
          <w:p>
            <w:pPr/>
            <w:r>
              <w:t xml:space="preserve">Lệch chuẩn nhẹ; với n = 3.203, suy luận vẫn đáng tin nhờ mẫu lớn</w:t>
            </w:r>
          </w:p>
        </w:tc>
      </w:tr>
      <w:tr>
        <w:tc>
          <w:tcPr>
            <w:tcW w:w="2340" w:type="dxa"/>
          </w:tcPr>
          <w:p>
            <w:pPr/>
            <w:r>
              <w:t xml:space="preserve">Đa cộng tuyến</w:t>
            </w:r>
          </w:p>
        </w:tc>
        <w:tc>
          <w:tcPr>
            <w:tcW w:w="2340" w:type="dxa"/>
          </w:tcPr>
          <w:p>
            <w:pPr/>
            <w:r>
              <w:t xml:space="preserve">Tương quan, VIF, số điều kiện</w:t>
            </w:r>
          </w:p>
        </w:tc>
        <w:tc>
          <w:tcPr>
            <w:tcW w:w="2340" w:type="dxa"/>
          </w:tcPr>
          <w:p>
            <w:pPr/>
            <w:r>
              <w:t xml:space="preserve">Tương quan AQI và hút thuốc -0,135; VIF = 1,02; số điều kiện 340</w:t>
            </w:r>
          </w:p>
        </w:tc>
        <w:tc>
          <w:tcPr>
            <w:tcW w:w="2340" w:type="dxa"/>
          </w:tcPr>
          <w:p>
            <w:pPr/>
            <w:r>
              <w:t xml:space="preserve">Không có đa cộng tuyến đáng lo</w:t>
            </w:r>
          </w:p>
        </w:tc>
      </w:tr>
      <w:tr>
        <w:tc>
          <w:tcPr>
            <w:tcW w:w="2340" w:type="dxa"/>
          </w:tcPr>
          <w:p>
            <w:pPr/>
            <w:r>
              <w:t xml:space="preserve">Điểm ảnh hưởng</w:t>
            </w:r>
          </w:p>
        </w:tc>
        <w:tc>
          <w:tcPr>
            <w:tcW w:w="2340" w:type="dxa"/>
          </w:tcPr>
          <w:p>
            <w:pPr/>
            <w:r>
              <w:t xml:space="preserve">Khoảng cách Cook lớn hơn 4/n</w:t>
            </w:r>
          </w:p>
        </w:tc>
        <w:tc>
          <w:tcPr>
            <w:tcW w:w="2340" w:type="dxa"/>
          </w:tcPr>
          <w:p>
            <w:pPr/>
            <w:r>
              <w:t xml:space="preserve">179/3.203 (5,6%) và 149/3.203 (4,7%) điểm</w:t>
            </w:r>
          </w:p>
        </w:tc>
        <w:tc>
          <w:tcPr>
            <w:tcW w:w="2340" w:type="dxa"/>
          </w:tcPr>
          <w:p>
            <w:pPr/>
            <w:r>
              <w:t xml:space="preserve">Xem phân tích độ ổn định bên dưới</w:t>
            </w:r>
          </w:p>
        </w:tc>
      </w:tr>
    </w:tbl>
    <w:p>
      <w:pPr/>
      <w:r>
        <w:rPr>
          <w:i/>
        </w:rPr>
        <w:t xml:space="preserve">[Hình 5.1: Biểu đồ phần dư của COPD và hen suyễn, lấy từ Dashboard 3.]</w:t>
      </w:r>
      <w:r>
        <w:t xml:space="preserve"> Biểu đồ phần dư của hen suyễn có các vệt chéo, nhiều khả năng do tỷ lệ bệnh được làm tròn đến 0,1 chứ không phải dấu hiệu sai đặc tả.</w:t>
      </w:r>
    </w:p>
    <w:p>
      <w:pPr/>
      <w:r>
        <w:rPr>
          <w:b/>
        </w:rPr>
        <w:t xml:space="preserve">Độ ổn định theo khoảng cách Cook.</w:t>
      </w:r>
      <w:r>
        <w:t xml:space="preserve"> Sau khi bỏ các điểm ảnh hưởng mạnh, hệ số AQI của COPD đổi từ 0,0078 xuống 0,0055 (vẫn dương, nhỏ hơn khoảng 30%); hệ số của hen suyễn đổi từ -0,0032 sang -0,0052 (vẫn âm và nhỏ). Hướng của kết quả giữ nguyên, độ lớn thay đổi vừa phải. Nhóm báo cáo cả hai con số, không chọn con số thuận lợi.</w:t>
      </w:r>
    </w:p>
    <w:p>
      <w:pPr/>
      <w:r>
        <w:rPr>
          <w:b/>
        </w:rPr>
        <w:t xml:space="preserve">Kiểm tra bổ sung (phân tích thêm, mã ở Phụ lục B).</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Kiểm tra</w:t>
            </w:r>
          </w:p>
        </w:tc>
        <w:tc>
          <w:tcPr>
            <w:tcW w:w="3120" w:type="dxa"/>
            <w:shd w:val="clear" w:color="auto" w:fill="F2F2F2"/>
          </w:tcPr>
          <w:p>
            <w:pPr/>
            <w:r>
              <w:t xml:space="preserve">COPD</w:t>
            </w:r>
          </w:p>
        </w:tc>
        <w:tc>
          <w:tcPr>
            <w:tcW w:w="3120" w:type="dxa"/>
            <w:shd w:val="clear" w:color="auto" w:fill="F2F2F2"/>
          </w:tcPr>
          <w:p>
            <w:pPr/>
            <w:r>
              <w:t xml:space="preserve">Hen suyễn</w:t>
            </w:r>
          </w:p>
        </w:tc>
      </w:tr>
      <w:tr>
        <w:tc>
          <w:tcPr>
            <w:tcW w:w="3120" w:type="dxa"/>
          </w:tcPr>
          <w:p>
            <w:pPr/>
            <w:r>
              <w:t xml:space="preserve">Hệ số </w:t>
            </w:r>
            <w:r>
              <w:rPr>
                <w:rStyle w:val="CodeChar"/>
              </w:rPr>
              <w:t xml:space="preserve">Median_AQI</w:t>
            </w:r>
            <w:r>
              <w:t xml:space="preserve"> khi thêm hiệu ứng cố định theo county</w:t>
            </w:r>
          </w:p>
        </w:tc>
        <w:tc>
          <w:tcPr>
            <w:tcW w:w="3120" w:type="dxa"/>
          </w:tcPr>
          <w:p>
            <w:pPr/>
            <w:r>
              <w:t xml:space="preserve">+0,0079 (p = 0,003)</w:t>
            </w:r>
          </w:p>
        </w:tc>
        <w:tc>
          <w:tcPr>
            <w:tcW w:w="3120" w:type="dxa"/>
          </w:tcPr>
          <w:p>
            <w:pPr/>
            <w:r>
              <w:t xml:space="preserve">+0,0021 (p = 0,415)</w:t>
            </w:r>
          </w:p>
        </w:tc>
      </w:tr>
      <w:tr>
        <w:tc>
          <w:tcPr>
            <w:tcW w:w="3120" w:type="dxa"/>
          </w:tcPr>
          <w:p>
            <w:pPr/>
            <w:r>
              <w:t xml:space="preserve">Hệ số tỷ lệ ngày không khí kém thay cho AQI trung vị</w:t>
            </w:r>
          </w:p>
        </w:tc>
        <w:tc>
          <w:tcPr>
            <w:tcW w:w="3120" w:type="dxa"/>
          </w:tcPr>
          <w:p>
            <w:pPr/>
            <w:r>
              <w:t xml:space="preserve">+0,0210 (p &lt; 0,001)</w:t>
            </w:r>
          </w:p>
        </w:tc>
        <w:tc>
          <w:tcPr>
            <w:tcW w:w="3120" w:type="dxa"/>
          </w:tcPr>
          <w:p>
            <w:pPr/>
            <w:r>
              <w:t xml:space="preserve">+0,0116 (p = 0,022)</w:t>
            </w:r>
          </w:p>
        </w:tc>
      </w:tr>
    </w:tbl>
    <w:p>
      <w:pPr/>
      <w:r>
        <w:t xml:space="preserve">Với COPD, kết quả giữ dấu dương và có ý nghĩa cả khi so sánh trong cùng một county qua các năm, nên liên hệ không chỉ do khác biệt giữa các county. Với hen suyễn, kết quả không ổn định giữa các cách đo và đặc tả, nên không nên rút kết luận mạnh.</w:t>
      </w:r>
    </w:p>
    <w:p>
      <w:pPr>
        <w:pStyle w:val="Heading3"/>
      </w:pPr>
      <w:r>
        <w:t xml:space="preserve">5.4.4. Mô hình dự báo trên dashboard</w:t>
      </w:r>
    </w:p>
    <w:p>
      <w:pPr/>
      <w:r>
        <w:t xml:space="preserve">File </w:t>
      </w:r>
      <w:r>
        <w:rPr>
          <w:rStyle w:val="CodeChar"/>
        </w:rPr>
        <w:t xml:space="preserve">Tableau_Final_Forecast.csv</w:t>
      </w:r>
      <w:r>
        <w:t xml:space="preserve"> gồm 100 dòng: với mỗi bệnh, 50 điểm AQI cách đều nhau, cùng tỷ lệ bệnh dự báo (</w:t>
      </w:r>
      <w:r>
        <w:rPr>
          <w:rStyle w:val="CodeChar"/>
        </w:rPr>
        <w:t xml:space="preserve">Predicted_Disease_Rate</w:t>
      </w:r>
      <w:r>
        <w:t xml:space="preserve">) và khoảng tin cậy 95% của giá trị trung bình (</w:t>
      </w:r>
      <w:r>
        <w:rPr>
          <w:rStyle w:val="CodeChar"/>
        </w:rPr>
        <w:t xml:space="preserve">CI_Lower</w:t>
      </w:r>
      <w:r>
        <w:t xml:space="preserve">, </w:t>
      </w:r>
      <w:r>
        <w:rPr>
          <w:rStyle w:val="CodeChar"/>
        </w:rPr>
        <w:t xml:space="preserve">CI_Upper</w:t>
      </w:r>
      <w:r>
        <w:t xml:space="preserve">). Dashboard 3 vẽ các đường này và Scatter_DuBao (Dashboard 2) chồng chúng lên dữ liệu thật. </w:t>
      </w:r>
      <w:r>
        <w:rPr>
          <w:b/>
        </w:rPr>
        <w:t xml:space="preserve">Bảng 5.6</w:t>
      </w:r>
      <w:r>
        <w:t xml:space="preserve"> tóm tắt hai đầu của mỗi đường.</w:t>
      </w:r>
    </w:p>
    <w:p>
      <w:pPr/>
      <w:r>
        <w:rPr>
          <w:b/>
        </w:rPr>
        <w:t xml:space="preserve">Bảng 5.6. Tóm tắt dự báo trên dashboard</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Bệnh</w:t>
            </w:r>
          </w:p>
        </w:tc>
        <w:tc>
          <w:tcPr>
            <w:tcW w:w="1560" w:type="dxa"/>
            <w:shd w:val="clear" w:color="auto" w:fill="F2F2F2"/>
          </w:tcPr>
          <w:p>
            <w:pPr/>
            <w:r>
              <w:t xml:space="preserve">AQI đầu</w:t>
            </w:r>
          </w:p>
        </w:tc>
        <w:tc>
          <w:tcPr>
            <w:tcW w:w="1560" w:type="dxa"/>
            <w:shd w:val="clear" w:color="auto" w:fill="F2F2F2"/>
          </w:tcPr>
          <w:p>
            <w:pPr/>
            <w:r>
              <w:t xml:space="preserve">Dự báo (khoảng tin cậy 95%)</w:t>
            </w:r>
          </w:p>
        </w:tc>
        <w:tc>
          <w:tcPr>
            <w:tcW w:w="1560" w:type="dxa"/>
            <w:shd w:val="clear" w:color="auto" w:fill="F2F2F2"/>
          </w:tcPr>
          <w:p>
            <w:pPr/>
            <w:r>
              <w:t xml:space="preserve">AQI cuối</w:t>
            </w:r>
          </w:p>
        </w:tc>
        <w:tc>
          <w:tcPr>
            <w:tcW w:w="1560" w:type="dxa"/>
            <w:shd w:val="clear" w:color="auto" w:fill="F2F2F2"/>
          </w:tcPr>
          <w:p>
            <w:pPr/>
            <w:r>
              <w:t xml:space="preserve">Dự báo (khoảng tin cậy 95%)</w:t>
            </w:r>
          </w:p>
        </w:tc>
        <w:tc>
          <w:tcPr>
            <w:tcW w:w="1560" w:type="dxa"/>
            <w:shd w:val="clear" w:color="auto" w:fill="F2F2F2"/>
          </w:tcPr>
          <w:p>
            <w:pPr/>
            <w:r>
              <w:t xml:space="preserve">Độ dốc xấp xỉ</w:t>
            </w:r>
          </w:p>
        </w:tc>
      </w:tr>
      <w:tr>
        <w:tc>
          <w:tcPr>
            <w:tcW w:w="1560" w:type="dxa"/>
          </w:tcPr>
          <w:p>
            <w:pPr/>
            <w:r>
              <w:t xml:space="preserve">COPD</w:t>
            </w:r>
          </w:p>
        </w:tc>
        <w:tc>
          <w:tcPr>
            <w:tcW w:w="1560" w:type="dxa"/>
          </w:tcPr>
          <w:p>
            <w:pPr/>
            <w:r>
              <w:t xml:space="preserve">1</w:t>
            </w:r>
          </w:p>
        </w:tc>
        <w:tc>
          <w:tcPr>
            <w:tcW w:w="1560" w:type="dxa"/>
          </w:tcPr>
          <w:p>
            <w:pPr/>
            <w:r>
              <w:t xml:space="preserve">6,09% (5,96 đến 6,22)</w:t>
            </w:r>
          </w:p>
        </w:tc>
        <w:tc>
          <w:tcPr>
            <w:tcW w:w="1560" w:type="dxa"/>
          </w:tcPr>
          <w:p>
            <w:pPr/>
            <w:r>
              <w:t xml:space="preserve">112</w:t>
            </w:r>
          </w:p>
        </w:tc>
        <w:tc>
          <w:tcPr>
            <w:tcW w:w="1560" w:type="dxa"/>
          </w:tcPr>
          <w:p>
            <w:pPr/>
            <w:r>
              <w:t xml:space="preserve">6,83% (6,58 đến 7,09)</w:t>
            </w:r>
          </w:p>
        </w:tc>
        <w:tc>
          <w:tcPr>
            <w:tcW w:w="1560" w:type="dxa"/>
          </w:tcPr>
          <w:p>
            <w:pPr/>
            <w:r>
              <w:t xml:space="preserve">0,0067</w:t>
            </w:r>
          </w:p>
        </w:tc>
      </w:tr>
      <w:tr>
        <w:tc>
          <w:tcPr>
            <w:tcW w:w="1560" w:type="dxa"/>
          </w:tcPr>
          <w:p>
            <w:pPr/>
            <w:r>
              <w:t xml:space="preserve">Hen suyễn</w:t>
            </w:r>
          </w:p>
        </w:tc>
        <w:tc>
          <w:tcPr>
            <w:tcW w:w="1560" w:type="dxa"/>
          </w:tcPr>
          <w:p>
            <w:pPr/>
            <w:r>
              <w:t xml:space="preserve">1</w:t>
            </w:r>
          </w:p>
        </w:tc>
        <w:tc>
          <w:tcPr>
            <w:tcW w:w="1560" w:type="dxa"/>
          </w:tcPr>
          <w:p>
            <w:pPr/>
            <w:r>
              <w:t xml:space="preserve">9,99% (9,74 đến 10,25)</w:t>
            </w:r>
          </w:p>
        </w:tc>
        <w:tc>
          <w:tcPr>
            <w:tcW w:w="1560" w:type="dxa"/>
          </w:tcPr>
          <w:p>
            <w:pPr/>
            <w:r>
              <w:t xml:space="preserve">122</w:t>
            </w:r>
          </w:p>
        </w:tc>
        <w:tc>
          <w:tcPr>
            <w:tcW w:w="1560" w:type="dxa"/>
          </w:tcPr>
          <w:p>
            <w:pPr/>
            <w:r>
              <w:t xml:space="preserve">10,15% (9,61 đến 10,69)</w:t>
            </w:r>
          </w:p>
        </w:tc>
        <w:tc>
          <w:tcPr>
            <w:tcW w:w="1560" w:type="dxa"/>
          </w:tcPr>
          <w:p>
            <w:pPr/>
            <w:r>
              <w:t xml:space="preserve">0,0013</w:t>
            </w:r>
          </w:p>
        </w:tc>
      </w:tr>
    </w:tbl>
    <w:p>
      <w:pPr/>
      <w:r>
        <w:t xml:space="preserve">Đường của COPD tăng nhẹ và khoảng tin cậy hai đầu không chồng nhau, nhất quán với liên hệ dương nhỏ ở mục 5.4.1. Đường của hen suyễn gần như nằm ngang, mức tăng 0,16 điểm phần trăm nhỏ hơn bề rộng khoảng tin cậy, nhất quán với kết quả không có liên hệ rõ. Khoảng tin cậy rộng dần về phía AQI cao vì ít quan sát ở vùng đó.</w:t>
      </w:r>
    </w:p>
    <w:p>
      <w:pPr/>
      <w:r>
        <w:rPr>
          <w:b/>
        </w:rPr>
        <w:t xml:space="preserve">Lưu ý cần làm rõ.</w:t>
      </w:r>
      <w:r>
        <w:t xml:space="preserve"> </w:t>
      </w:r>
      <w:r>
        <w:rPr>
          <w:b/>
        </w:rPr>
        <w:t xml:space="preserve">[CẦN XÁC NHẬN]</w:t>
      </w:r>
      <w:r>
        <w:t xml:space="preserve"> Độ dốc của đường dự báo (0,0067 với COPD, +0,0013 với hen suyễn) không trùng hoàn toàn với hệ số mô hình chính ở Bảng 5.2 và 5.3 (0,0078 và -0,0032), và khoảng AQI của COPD kết thúc ở 112 thay vì 122. Điều này cho thấy file dự báo được tạo từ một đặc tả hoặc một mẫu hơi khác (ví dụ thêm biến kiểm soát, loại một số quan sát). Nhóm cần ghi rõ đặc tả đã dùng để xuất file này và thống nhất với mô hình chính. Dù khác dấu ở hen suyễn, cả hai độ dốc đều không khác 0 có ý nghĩa thống kê nên kết luận chung không đổi.</w:t>
      </w:r>
    </w:p>
    <w:p>
      <w:pPr>
        <w:pStyle w:val="Heading2"/>
      </w:pPr>
      <w:r>
        <w:t xml:space="preserve">5.5. Thảo luận và hạn chế</w:t>
      </w:r>
    </w:p>
    <w:p>
      <w:pPr/>
      <w:r>
        <w:rPr>
          <w:b/>
        </w:rPr>
        <w:t xml:space="preserve">Trả lời câu hỏi nghiên cứu chính.</w:t>
      </w:r>
      <w:r>
        <w:t xml:space="preserve"> Sau khi tính đến hút thuốc và hiệu ứng năm, county có AQI trung vị cao hơn có tỷ lệ COPD cao hơn một chút: khoảng 0,06 đến 0,08 điểm phần trăm cho mỗi 10 điểm AQI, mức này nhỏ so với tác động của hút thuốc (khoảng 0,36 điểm phần trăm mỗi điểm phần trăm) và gần như không cải thiện khả năng dự đoán. Với hen suyễn, dữ liệu không cho thấy liên hệ rõ ràng với AQI trung vị.</w:t>
      </w:r>
    </w:p>
    <w:p>
      <w:pPr/>
      <w:r>
        <w:rPr>
          <w:b/>
        </w:rPr>
        <w:t xml:space="preserve">Hạn chế.</w:t>
      </w:r>
    </w:p>
    <w:p>
      <w:pPr>
        <w:pStyle w:val="ListParagraph"/>
        <w:numPr>
          <w:ilvl w:val="0"/>
          <w:numId w:val="20"/>
        </w:numPr>
      </w:pPr>
      <w:r>
        <w:rPr>
          <w:b/>
        </w:rPr>
        <w:t xml:space="preserve">Liên hệ, không phải nhân quả:</w:t>
      </w:r>
      <w:r>
        <w:t xml:space="preserve"> dữ liệu quan sát cấp county, chưa kiểm soát thu nhập, bảo hiểm y tế, phơi nhiễm nghề nghiệp, hút thuốc thụ động.</w:t>
      </w:r>
    </w:p>
    <w:p>
      <w:pPr>
        <w:pStyle w:val="ListParagraph"/>
        <w:numPr>
          <w:ilvl w:val="0"/>
          <w:numId w:val="20"/>
        </w:numPr>
      </w:pPr>
      <w:r>
        <w:rPr>
          <w:b/>
        </w:rPr>
        <w:t xml:space="preserve">Biến mục tiêu là ước lượng mô hình:</w:t>
      </w:r>
      <w:r>
        <w:t xml:space="preserve"> tỷ lệ bệnh của PLACES có thể được làm mượt và một phần xây từ các yếu tố gần với hút thuốc, làm tăng R² và có thể làm giảm hệ số của AQI.</w:t>
      </w:r>
    </w:p>
    <w:p>
      <w:pPr>
        <w:pStyle w:val="ListParagraph"/>
        <w:numPr>
          <w:ilvl w:val="0"/>
          <w:numId w:val="20"/>
        </w:numPr>
      </w:pPr>
      <w:r>
        <w:rPr>
          <w:b/>
        </w:rPr>
        <w:t xml:space="preserve">Thước đo AQI thô:</w:t>
      </w:r>
      <w:r>
        <w:t xml:space="preserve"> AQI trung vị theo năm không phản ánh phơi nhiễm theo mùa, theo đợt hay dài hạn; COPD là bệnh tích lũy qua nhiều năm.</w:t>
      </w:r>
    </w:p>
    <w:p>
      <w:pPr>
        <w:pStyle w:val="ListParagraph"/>
        <w:numPr>
          <w:ilvl w:val="0"/>
          <w:numId w:val="20"/>
        </w:numPr>
      </w:pPr>
      <w:r>
        <w:rPr>
          <w:b/>
        </w:rPr>
        <w:t xml:space="preserve">Hiệu ứng năm lớn:</w:t>
      </w:r>
      <w:r>
        <w:t xml:space="preserve"> hạn chế việc diễn giải thay đổi theo thời gian, nhất là với hen suyễn.</w:t>
      </w:r>
    </w:p>
    <w:p>
      <w:pPr>
        <w:pStyle w:val="ListParagraph"/>
        <w:numPr>
          <w:ilvl w:val="0"/>
          <w:numId w:val="20"/>
        </w:numPr>
      </w:pPr>
      <w:r>
        <w:rPr>
          <w:b/>
        </w:rPr>
        <w:t xml:space="preserve">Tương quan không gian:</w:t>
      </w:r>
      <w:r>
        <w:t xml:space="preserve"> sai số chuẩn gộp theo county chưa xử lý việc các county lân cận có kết quả giống nhau, nên p-value có thể vẫn lạc quan.</w:t>
      </w:r>
    </w:p>
    <w:p>
      <w:pPr>
        <w:pStyle w:val="ListParagraph"/>
        <w:numPr>
          <w:ilvl w:val="0"/>
          <w:numId w:val="20"/>
        </w:numPr>
      </w:pPr>
      <w:r>
        <w:rPr>
          <w:b/>
        </w:rPr>
        <w:t xml:space="preserve">Mẫu thiên lệch về khu vực có trạm đo:</w:t>
      </w:r>
      <w:r>
        <w:t xml:space="preserve"> chủ yếu là county đô thị.</w:t>
      </w:r>
    </w:p>
    <w:p>
      <w:pPr>
        <w:pStyle w:val="ListParagraph"/>
        <w:numPr>
          <w:ilvl w:val="0"/>
          <w:numId w:val="20"/>
        </w:numPr>
      </w:pPr>
      <w:r>
        <w:rPr>
          <w:b/>
        </w:rPr>
        <w:t xml:space="preserve">Mô hình tuyến tính với hiệu ứng chung:</w:t>
      </w:r>
      <w:r>
        <w:t xml:space="preserve"> chưa kiểm định hiệu ứng khác nhau giữa các vùng (câu hỏi phụ tùy chọn) hay hiệu ứng trễ.</w:t>
      </w:r>
    </w:p>
    <w:p>
      <w:pPr/>
      <w:r>
        <w:rPr>
          <w:b/>
        </w:rPr>
        <w:t xml:space="preserve">Hướng cải thiện.</w:t>
      </w:r>
      <w:r>
        <w:t xml:space="preserve"> Thêm biến kinh tế xã hội; thử thước đo theo từng chất ô nhiễm (PM2,5, ozone); mô hình hiệu ứng ngẫu nhiên hoặc mô hình không gian; kiểm định tương tác giữa AQI và vùng (trường </w:t>
      </w:r>
      <w:r>
        <w:rPr>
          <w:rStyle w:val="CodeChar"/>
        </w:rPr>
        <w:t xml:space="preserve">Region</w:t>
      </w:r>
      <w:r>
        <w:t xml:space="preserve"> đã có sẵn trong workbook); và dùng dữ liệu nhập viện hoặc tử vong để đối chiếu với tỷ lệ ước lượng.</w:t>
      </w:r>
    </w:p>
    <w:p>
      <w:pPr>
        <w:pBdr>
          <w:bottom w:val="single" w:sz="6" w:space="1" w:color="auto"/>
        </w:pBdr>
      </w:pPr>
    </w:p>
    <w:p>
      <w:pPr>
        <w:pStyle w:val="Heading1"/>
      </w:pPr>
      <w:r>
        <w:t xml:space="preserve">CHƯƠNG 6. HƯỚNG DẪN CÀI ĐẶT, SỬ DỤNG VÀ VIDEO DEMO</w:t>
      </w:r>
    </w:p>
    <w:p>
      <w:pPr>
        <w:pStyle w:val="Quote"/>
      </w:pPr>
      <w:r>
        <w:rPr>
          <w:b/>
        </w:rPr>
        <w:t xml:space="preserve">Ghi chú cho nhóm (xóa trước khi nộp):</w:t>
      </w:r>
      <w:r>
        <w:t xml:space="preserve"> mục 6.1 đến 6.3 nên được sao nguyên sang </w:t>
      </w:r>
      <w:r>
        <w:rPr>
          <w:rStyle w:val="CodeChar"/>
        </w:rPr>
        <w:t xml:space="preserve">README.md</w:t>
      </w:r>
      <w:r>
        <w:t xml:space="preserve"> trên GitHub (hiện README chỉ có một dòng). Các chỗ </w:t>
      </w:r>
      <w:r>
        <w:rPr>
          <w:b/>
        </w:rPr>
        <w:t xml:space="preserve">[CẦN XÁC NHẬN]</w:t>
      </w:r>
      <w:r>
        <w:t xml:space="preserve"> và </w:t>
      </w:r>
      <w:r>
        <w:rPr>
          <w:b/>
        </w:rPr>
        <w:t xml:space="preserve">[ĐIỀN]</w:t>
      </w:r>
      <w:r>
        <w:t xml:space="preserve"> là thông tin chưa có trong file đã tải lên.</w:t>
      </w:r>
    </w:p>
    <w:p>
      <w:pPr>
        <w:pStyle w:val="Heading2"/>
      </w:pPr>
      <w:r>
        <w:t xml:space="preserve">6.1. Yêu cầu hệ thống và thư viện</w:t>
      </w:r>
    </w:p>
    <w:p>
      <w:pPr/>
      <w:r>
        <w:rPr>
          <w:b/>
        </w:rPr>
        <w:t xml:space="preserve">Để xem và dùng dashboard:</w:t>
      </w:r>
      <w:r>
        <w:t xml:space="preserve"> Tableau Desktop </w:t>
      </w:r>
      <w:r>
        <w:rPr>
          <w:b/>
        </w:rPr>
        <w:t xml:space="preserve">[CẦN XÁC NHẬN: phiên bản dùng để tạo file]</w:t>
      </w:r>
      <w:r>
        <w:t xml:space="preserve"> hoặc Tableau Reader/Tableau Public để mở file </w:t>
      </w:r>
      <w:r>
        <w:rPr>
          <w:rStyle w:val="CodeChar"/>
        </w:rPr>
        <w:t xml:space="preserve">.twbx</w:t>
      </w:r>
      <w:r>
        <w:t xml:space="preserve">. Dashboard dùng kích thước cố định 1400 × 850 điểm ảnh nên cần màn hình có độ phân giải tương ứng trở lên.</w:t>
      </w:r>
    </w:p>
    <w:p>
      <w:pPr/>
      <w:r>
        <w:rPr>
          <w:b/>
        </w:rPr>
        <w:t xml:space="preserve">Để chạy lại quy trình dữ liệu và mô hình:</w:t>
      </w:r>
      <w:r>
        <w:t xml:space="preserve"> Python 3.10 trở lên </w:t>
      </w:r>
      <w:r>
        <w:rPr>
          <w:b/>
        </w:rPr>
        <w:t xml:space="preserve">[CẦN XÁC NHẬN phiên bản]</w:t>
      </w:r>
      <w:r>
        <w:t xml:space="preserve">, Jupyter, và các thư viện sau.</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Thư viện</w:t>
            </w:r>
          </w:p>
        </w:tc>
        <w:tc>
          <w:tcPr>
            <w:tcW w:w="4680" w:type="dxa"/>
            <w:shd w:val="clear" w:color="auto" w:fill="F2F2F2"/>
          </w:tcPr>
          <w:p>
            <w:pPr/>
            <w:r>
              <w:t xml:space="preserve">Dùng cho</w:t>
            </w:r>
          </w:p>
        </w:tc>
      </w:tr>
      <w:tr>
        <w:tc>
          <w:tcPr>
            <w:tcW w:w="4680" w:type="dxa"/>
          </w:tcPr>
          <w:p>
            <w:pPr/>
            <w:r>
              <w:rPr>
                <w:rStyle w:val="CodeChar"/>
              </w:rPr>
              <w:t xml:space="preserve">pandas</w:t>
            </w:r>
            <w:r>
              <w:t xml:space="preserve">, </w:t>
            </w:r>
            <w:r>
              <w:rPr>
                <w:rStyle w:val="CodeChar"/>
              </w:rPr>
              <w:t xml:space="preserve">numpy</w:t>
            </w:r>
          </w:p>
        </w:tc>
        <w:tc>
          <w:tcPr>
            <w:tcW w:w="4680" w:type="dxa"/>
          </w:tcPr>
          <w:p>
            <w:pPr/>
            <w:r>
              <w:t xml:space="preserve">Đọc, tích hợp, xử lý dữ liệu</w:t>
            </w:r>
          </w:p>
        </w:tc>
      </w:tr>
      <w:tr>
        <w:tc>
          <w:tcPr>
            <w:tcW w:w="4680" w:type="dxa"/>
          </w:tcPr>
          <w:p>
            <w:pPr/>
            <w:r>
              <w:rPr>
                <w:rStyle w:val="CodeChar"/>
              </w:rPr>
              <w:t xml:space="preserve">matplotlib</w:t>
            </w:r>
            <w:r>
              <w:t xml:space="preserve">, </w:t>
            </w:r>
            <w:r>
              <w:rPr>
                <w:rStyle w:val="CodeChar"/>
              </w:rPr>
              <w:t xml:space="preserve">seaborn</w:t>
            </w:r>
          </w:p>
        </w:tc>
        <w:tc>
          <w:tcPr>
            <w:tcW w:w="4680" w:type="dxa"/>
          </w:tcPr>
          <w:p>
            <w:pPr/>
            <w:r>
              <w:t xml:space="preserve">Biểu đồ EDA và biểu đồ phần dư</w:t>
            </w:r>
          </w:p>
        </w:tc>
      </w:tr>
      <w:tr>
        <w:tc>
          <w:tcPr>
            <w:tcW w:w="4680" w:type="dxa"/>
          </w:tcPr>
          <w:p>
            <w:pPr/>
            <w:r>
              <w:rPr>
                <w:rStyle w:val="CodeChar"/>
              </w:rPr>
              <w:t xml:space="preserve">statsmodels</w:t>
            </w:r>
          </w:p>
        </w:tc>
        <w:tc>
          <w:tcPr>
            <w:tcW w:w="4680" w:type="dxa"/>
          </w:tcPr>
          <w:p>
            <w:pPr/>
            <w:r>
              <w:t xml:space="preserve">Hồi quy OLS, sai số chuẩn gộp, khoảng cách Cook</w:t>
            </w:r>
          </w:p>
        </w:tc>
      </w:tr>
      <w:tr>
        <w:tc>
          <w:tcPr>
            <w:tcW w:w="4680" w:type="dxa"/>
          </w:tcPr>
          <w:p>
            <w:pPr/>
            <w:r>
              <w:rPr>
                <w:rStyle w:val="CodeChar"/>
              </w:rPr>
              <w:t xml:space="preserve">jupyter</w:t>
            </w:r>
            <w:r>
              <w:t xml:space="preserve">, </w:t>
            </w:r>
            <w:r>
              <w:rPr>
                <w:rStyle w:val="CodeChar"/>
              </w:rPr>
              <w:t xml:space="preserve">openpyxl</w:t>
            </w:r>
          </w:p>
        </w:tc>
        <w:tc>
          <w:tcPr>
            <w:tcW w:w="4680" w:type="dxa"/>
          </w:tcPr>
          <w:p>
            <w:pPr/>
            <w:r>
              <w:t xml:space="preserve">Chạy notebook, xuất Excel</w:t>
            </w:r>
          </w:p>
        </w:tc>
      </w:tr>
    </w:tbl>
    <w:p>
      <w:pPr/>
      <w:r>
        <w:t xml:space="preserve">Nội dung </w:t>
      </w:r>
      <w:r>
        <w:rPr>
          <w:rStyle w:val="CodeChar"/>
        </w:rPr>
        <w:t xml:space="preserve">requirements.txt</w:t>
      </w:r>
      <w:r>
        <w:t xml:space="preserve"> đề xuất (bổ sung phiên bản bằng </w:t>
      </w:r>
      <w:r>
        <w:rPr>
          <w:rStyle w:val="CodeChar"/>
        </w:rPr>
        <w:t xml:space="preserve">pip freeze</w:t>
      </w:r>
      <w:r>
        <w:t xml:space="preserve">):</w:t>
      </w:r>
    </w:p>
    <w:p>
      <w:pPr>
        <w:pStyle w:val="Code"/>
      </w:pPr>
      <w:r>
        <w:t xml:space="preserve">pandas</w:t>
        <w:br/>
        <w:t xml:space="preserve">numpy</w:t>
        <w:br/>
        <w:t xml:space="preserve">matplotlib</w:t>
        <w:br/>
        <w:t xml:space="preserve">seaborn</w:t>
        <w:br/>
        <w:t xml:space="preserve">statsmodels</w:t>
        <w:br/>
        <w:t xml:space="preserve">jupyter</w:t>
        <w:br/>
        <w:t xml:space="preserve">openpyxl</w:t>
      </w:r>
    </w:p>
    <w:p>
      <w:pPr>
        <w:pStyle w:val="Heading2"/>
      </w:pPr>
      <w:r>
        <w:t xml:space="preserve">6.2. Cấu trúc thư mục dự án</w:t>
      </w:r>
    </w:p>
    <w:p>
      <w:pPr>
        <w:pStyle w:val="Code"/>
      </w:pPr>
      <w:r>
        <w:t xml:space="preserve">aqi-respiratory-analysis/</w:t>
        <w:br/>
        <w:t xml:space="preserve">|-- README.md</w:t>
        <w:br/>
        <w:t xml:space="preserve">|-- requirements.txt                        [CẦN XÁC NHẬN: tạo file này]</w:t>
        <w:br/>
        <w:t xml:space="preserve">|-- Merga_main_data.py                      # merge 1: EPA AQI + CDC PLACES</w:t>
        <w:br/>
        <w:t xml:space="preserve">|-- Preprocessing_final_v3.ipynb            # xử lý cơ bản, merge 2 (AQS Sites), xuất file cuối</w:t>
        <w:br/>
        <w:t xml:space="preserve">|-- Tach_table.ipynb                        # tách 4 bảng chuyên đề</w:t>
        <w:br/>
        <w:t xml:space="preserve">|-- EDA.ipynb                               # khám phá dữ liệu</w:t>
        <w:br/>
        <w:t xml:space="preserve">|-- analysis_model_insights.ipynb           # mô hình OLS, kiểm tra ổn định</w:t>
        <w:br/>
        <w:t xml:space="preserve">|-- data/</w:t>
        <w:br/>
        <w:t xml:space="preserve">|   |-- AQI_Respiratory_Disease_2019_2022_Merged_Clean.csv</w:t>
        <w:br/>
        <w:t xml:space="preserve">|   |-- AQI_Respiratory_Disease_Final.csv   # bộ dữ liệu cuối (37 cột)</w:t>
        <w:br/>
        <w:t xml:space="preserve">|   |-- Location.csv, AirQuality.csv, Demographic.csv, RespiratoryDisease.csv</w:t>
        <w:br/>
        <w:t xml:space="preserve">|   |-- Tableau_Final_Forecast.csv          # dự báo cho Dashboard 3</w:t>
        <w:br/>
        <w:t xml:space="preserve">|-- dashboard/</w:t>
        <w:br/>
        <w:t xml:space="preserve">|   |-- Dashboard_AQI_4.twbx                # 3 dashboard, 3 story</w:t>
        <w:br/>
        <w:t xml:space="preserve">|   |-- Image/Residual_Plot_COPD.png, Residual_Plot_Current_Asthma.png</w:t>
      </w:r>
    </w:p>
    <w:p>
      <w:pPr/>
      <w:r>
        <w:t xml:space="preserve">File </w:t>
      </w:r>
      <w:r>
        <w:rPr>
          <w:rStyle w:val="CodeChar"/>
        </w:rPr>
        <w:t xml:space="preserve">Dashboard_AQI_4.twbx</w:t>
      </w:r>
      <w:r>
        <w:t xml:space="preserve"> là một gói nén, bên trong chứa workbook (</w:t>
      </w:r>
      <w:r>
        <w:rPr>
          <w:rStyle w:val="CodeChar"/>
        </w:rPr>
        <w:t xml:space="preserve">Dashboard_AQI_4.twb</w:t>
      </w:r>
      <w:r>
        <w:t xml:space="preserve">), các bản sao dữ liệu CSV, hai file extract </w:t>
      </w:r>
      <w:r>
        <w:rPr>
          <w:rStyle w:val="CodeChar"/>
        </w:rPr>
        <w:t xml:space="preserve">.hyper</w:t>
      </w:r>
      <w:r>
        <w:t xml:space="preserve"> và thư mục </w:t>
      </w:r>
      <w:r>
        <w:rPr>
          <w:rStyle w:val="CodeChar"/>
        </w:rPr>
        <w:t xml:space="preserve">Image</w:t>
      </w:r>
      <w:r>
        <w:t xml:space="preserve">, nên có thể mở trên máy khác mà không cần cấu hình lại đường dẫn. File </w:t>
      </w:r>
      <w:r>
        <w:rPr>
          <w:rStyle w:val="CodeChar"/>
        </w:rPr>
        <w:t xml:space="preserve">geojson-counties-fips.json</w:t>
      </w:r>
      <w:r>
        <w:t xml:space="preserve"> không được dùng trong dashboard Tableau (bản đồ vẽ theo bang bằng dữ liệu địa lý có sẵn của Tableau).</w:t>
      </w:r>
    </w:p>
    <w:p>
      <w:pPr>
        <w:pStyle w:val="Heading2"/>
      </w:pPr>
      <w:r>
        <w:t xml:space="preserve">6.3. Các bước cài đặt và chạy</w:t>
      </w:r>
    </w:p>
    <w:p>
      <w:pPr/>
      <w:r>
        <w:rPr>
          <w:b/>
        </w:rPr>
        <w:t xml:space="preserve">Cách A: chỉ xem dashboard (nhanh nhất).</w:t>
      </w:r>
    </w:p>
    <w:p>
      <w:pPr>
        <w:pStyle w:val="ListParagraph"/>
        <w:numPr>
          <w:ilvl w:val="0"/>
          <w:numId w:val="21"/>
        </w:numPr>
      </w:pPr>
      <w:r>
        <w:t xml:space="preserve">Tải </w:t>
      </w:r>
      <w:r>
        <w:rPr>
          <w:rStyle w:val="CodeChar"/>
        </w:rPr>
        <w:t xml:space="preserve">Dashboard_AQI_4.twbx</w:t>
      </w:r>
      <w:r>
        <w:t xml:space="preserve"> từ repo.</w:t>
      </w:r>
    </w:p>
    <w:p>
      <w:pPr>
        <w:pStyle w:val="ListParagraph"/>
        <w:numPr>
          <w:ilvl w:val="0"/>
          <w:numId w:val="21"/>
        </w:numPr>
      </w:pPr>
      <w:r>
        <w:t xml:space="preserve">Mở bằng Tableau Desktop (hoặc Tableau Reader). Dashboard mở sẵn ở trạng thái mặc định.</w:t>
      </w:r>
    </w:p>
    <w:p>
      <w:pPr/>
      <w:r>
        <w:rPr>
          <w:b/>
        </w:rPr>
        <w:t xml:space="preserve">Cách B: chạy lại toàn bộ từ dữ liệu gốc.</w:t>
      </w:r>
    </w:p>
    <w:p>
      <w:pPr>
        <w:pStyle w:val="Code"/>
      </w:pPr>
      <w:r>
        <w:t xml:space="preserve">git clone [CẦN XÁC NHẬN: URL repo GitHub]</w:t>
        <w:br/>
        <w:t xml:space="preserve">cd aqi-respiratory-analysis</w:t>
        <w:br/>
        <w:t xml:space="preserve">python -m venv .venv</w:t>
        <w:br/>
        <w:t xml:space="preserve">.venv\Scripts\activate          # Windows; macOS/Linux: source .venv/bin/activate</w:t>
        <w:br/>
        <w:t xml:space="preserve">pip install -r requirements.txt</w:t>
      </w:r>
    </w:p>
    <w:p>
      <w:pPr/>
      <w:r>
        <w:t xml:space="preserve">Tải dữ liệu gốc (nếu repo không chứa): bốn file </w:t>
      </w:r>
      <w:r>
        <w:rPr>
          <w:rStyle w:val="CodeChar"/>
        </w:rPr>
        <w:t xml:space="preserve">annual_aqi_by_county_2019.csv</w:t>
      </w:r>
      <w:r>
        <w:t xml:space="preserve"> đến </w:t>
      </w:r>
      <w:r>
        <w:rPr>
          <w:rStyle w:val="CodeChar"/>
        </w:rPr>
        <w:t xml:space="preserve">2022.csv</w:t>
      </w:r>
      <w:r>
        <w:t xml:space="preserve"> của EPA AirData, bốn file </w:t>
      </w:r>
      <w:r>
        <w:rPr>
          <w:i/>
        </w:rPr>
        <w:t xml:space="preserve">County Data (GIS Friendly Format)</w:t>
      </w:r>
      <w:r>
        <w:t xml:space="preserve"> của CDC PLACES (bản phát hành 2021 đến 2024) và danh sách trạm quan trắc </w:t>
      </w:r>
      <w:r>
        <w:rPr>
          <w:rStyle w:val="CodeChar"/>
        </w:rPr>
        <w:t xml:space="preserve">aqs_sites.csv</w:t>
      </w:r>
      <w:r>
        <w:t xml:space="preserve"> của EPA. Một số file đang dùng đường dẫn tuyệt đối của máy nhóm (</w:t>
      </w:r>
      <w:r>
        <w:rPr>
          <w:rStyle w:val="CodeChar"/>
        </w:rPr>
        <w:t xml:space="preserve">base_path</w:t>
      </w:r>
      <w:r>
        <w:t xml:space="preserve"> trong </w:t>
      </w:r>
      <w:r>
        <w:rPr>
          <w:rStyle w:val="CodeChar"/>
        </w:rPr>
        <w:t xml:space="preserve">Merga_main_data.py</w:t>
      </w:r>
      <w:r>
        <w:t xml:space="preserve">, </w:t>
      </w:r>
      <w:r>
        <w:rPr>
          <w:rStyle w:val="CodeChar"/>
        </w:rPr>
        <w:t xml:space="preserve">DATA_DIR</w:t>
      </w:r>
      <w:r>
        <w:t xml:space="preserve"> trong </w:t>
      </w:r>
      <w:r>
        <w:rPr>
          <w:rStyle w:val="CodeChar"/>
        </w:rPr>
        <w:t xml:space="preserve">Preprocessing_final_v3.ipynb</w:t>
      </w:r>
      <w:r>
        <w:t xml:space="preserve">, dòng </w:t>
      </w:r>
      <w:r>
        <w:rPr>
          <w:rStyle w:val="CodeChar"/>
        </w:rPr>
        <w:t xml:space="preserve">pd.read_csv</w:t>
      </w:r>
      <w:r>
        <w:t xml:space="preserve"> ở đầu </w:t>
      </w:r>
      <w:r>
        <w:rPr>
          <w:rStyle w:val="CodeChar"/>
        </w:rPr>
        <w:t xml:space="preserve">EDA.ipynb</w:t>
      </w:r>
      <w:r>
        <w:t xml:space="preserve">) nên cần sửa sang đường dẫn tương đối trước khi chạy. Sau đó chạy theo thứ tự ở </w:t>
      </w:r>
      <w:r>
        <w:rPr>
          <w:b/>
        </w:rPr>
        <w:t xml:space="preserve">Bảng 6.1</w:t>
      </w:r>
      <w:r>
        <w:t xml:space="preserve">.</w:t>
      </w:r>
    </w:p>
    <w:p>
      <w:pPr/>
      <w:r>
        <w:rPr>
          <w:b/>
        </w:rPr>
        <w:t xml:space="preserve">Bảng 6.1. Thứ tự chạy và sản phẩm</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Thứ tự</w:t>
            </w:r>
          </w:p>
        </w:tc>
        <w:tc>
          <w:tcPr>
            <w:tcW w:w="2340" w:type="dxa"/>
            <w:shd w:val="clear" w:color="auto" w:fill="F2F2F2"/>
          </w:tcPr>
          <w:p>
            <w:pPr/>
            <w:r>
              <w:t xml:space="preserve">File chạy</w:t>
            </w:r>
          </w:p>
        </w:tc>
        <w:tc>
          <w:tcPr>
            <w:tcW w:w="2340" w:type="dxa"/>
            <w:shd w:val="clear" w:color="auto" w:fill="F2F2F2"/>
          </w:tcPr>
          <w:p>
            <w:pPr/>
            <w:r>
              <w:t xml:space="preserve">Đầu vào</w:t>
            </w:r>
          </w:p>
        </w:tc>
        <w:tc>
          <w:tcPr>
            <w:tcW w:w="2340" w:type="dxa"/>
            <w:shd w:val="clear" w:color="auto" w:fill="F2F2F2"/>
          </w:tcPr>
          <w:p>
            <w:pPr/>
            <w:r>
              <w:t xml:space="preserve">Đầu ra</w:t>
            </w:r>
          </w:p>
        </w:tc>
      </w:tr>
      <w:tr>
        <w:tc>
          <w:tcPr>
            <w:tcW w:w="2340" w:type="dxa"/>
          </w:tcPr>
          <w:p>
            <w:pPr/>
            <w:r>
              <w:t xml:space="preserve">1</w:t>
            </w:r>
          </w:p>
        </w:tc>
        <w:tc>
          <w:tcPr>
            <w:tcW w:w="2340" w:type="dxa"/>
          </w:tcPr>
          <w:p>
            <w:pPr/>
            <w:r>
              <w:rPr>
                <w:rStyle w:val="CodeChar"/>
              </w:rPr>
              <w:t xml:space="preserve">Merga_main_data.py</w:t>
            </w:r>
          </w:p>
        </w:tc>
        <w:tc>
          <w:tcPr>
            <w:tcW w:w="2340" w:type="dxa"/>
          </w:tcPr>
          <w:p>
            <w:pPr/>
            <w:r>
              <w:t xml:space="preserve">4 file EPA, 4 file PLACES</w:t>
            </w:r>
          </w:p>
        </w:tc>
        <w:tc>
          <w:tcPr>
            <w:tcW w:w="2340" w:type="dxa"/>
          </w:tcPr>
          <w:p>
            <w:pPr/>
            <w:r>
              <w:rPr>
                <w:rStyle w:val="CodeChar"/>
              </w:rPr>
              <w:t xml:space="preserve">..._Wide.csv</w:t>
            </w:r>
            <w:r>
              <w:t xml:space="preserve">, </w:t>
            </w:r>
            <w:r>
              <w:rPr>
                <w:rStyle w:val="CodeChar"/>
              </w:rPr>
              <w:t xml:space="preserve">..._Merged_Clean.csv</w:t>
            </w:r>
          </w:p>
        </w:tc>
      </w:tr>
      <w:tr>
        <w:tc>
          <w:tcPr>
            <w:tcW w:w="2340" w:type="dxa"/>
          </w:tcPr>
          <w:p>
            <w:pPr/>
            <w:r>
              <w:t xml:space="preserve">2</w:t>
            </w:r>
          </w:p>
        </w:tc>
        <w:tc>
          <w:tcPr>
            <w:tcW w:w="2340" w:type="dxa"/>
          </w:tcPr>
          <w:p>
            <w:pPr/>
            <w:r>
              <w:rPr>
                <w:rStyle w:val="CodeChar"/>
              </w:rPr>
              <w:t xml:space="preserve">Preprocessing_final_v3.ipynb</w:t>
            </w:r>
          </w:p>
        </w:tc>
        <w:tc>
          <w:tcPr>
            <w:tcW w:w="2340" w:type="dxa"/>
          </w:tcPr>
          <w:p>
            <w:pPr/>
            <w:r>
              <w:rPr>
                <w:rStyle w:val="CodeChar"/>
              </w:rPr>
              <w:t xml:space="preserve">..._Merged_Clean.csv</w:t>
            </w:r>
            <w:r>
              <w:t xml:space="preserve">, </w:t>
            </w:r>
            <w:r>
              <w:rPr>
                <w:rStyle w:val="CodeChar"/>
              </w:rPr>
              <w:t xml:space="preserve">aqs_sites.csv</w:t>
            </w:r>
          </w:p>
        </w:tc>
        <w:tc>
          <w:tcPr>
            <w:tcW w:w="2340" w:type="dxa"/>
          </w:tcPr>
          <w:p>
            <w:pPr/>
            <w:r>
              <w:rPr>
                <w:rStyle w:val="CodeChar"/>
              </w:rPr>
              <w:t xml:space="preserve">AQI_Respiratory_Disease_Final.csv</w:t>
            </w:r>
          </w:p>
        </w:tc>
      </w:tr>
      <w:tr>
        <w:tc>
          <w:tcPr>
            <w:tcW w:w="2340" w:type="dxa"/>
          </w:tcPr>
          <w:p>
            <w:pPr/>
            <w:r>
              <w:t xml:space="preserve">3</w:t>
            </w:r>
          </w:p>
        </w:tc>
        <w:tc>
          <w:tcPr>
            <w:tcW w:w="2340" w:type="dxa"/>
          </w:tcPr>
          <w:p>
            <w:pPr/>
            <w:r>
              <w:rPr>
                <w:rStyle w:val="CodeChar"/>
              </w:rPr>
              <w:t xml:space="preserve">Tach_table.ipynb</w:t>
            </w:r>
          </w:p>
        </w:tc>
        <w:tc>
          <w:tcPr>
            <w:tcW w:w="2340" w:type="dxa"/>
          </w:tcPr>
          <w:p>
            <w:pPr/>
            <w:r>
              <w:rPr>
                <w:rStyle w:val="CodeChar"/>
              </w:rPr>
              <w:t xml:space="preserve">AQI_Respiratory_Disease_Final.csv</w:t>
            </w:r>
          </w:p>
        </w:tc>
        <w:tc>
          <w:tcPr>
            <w:tcW w:w="2340" w:type="dxa"/>
          </w:tcPr>
          <w:p>
            <w:pPr/>
            <w:r>
              <w:t xml:space="preserve">4 bảng chuyên đề</w:t>
            </w:r>
          </w:p>
        </w:tc>
      </w:tr>
      <w:tr>
        <w:tc>
          <w:tcPr>
            <w:tcW w:w="2340" w:type="dxa"/>
          </w:tcPr>
          <w:p>
            <w:pPr/>
            <w:r>
              <w:t xml:space="preserve">4</w:t>
            </w:r>
          </w:p>
        </w:tc>
        <w:tc>
          <w:tcPr>
            <w:tcW w:w="2340" w:type="dxa"/>
          </w:tcPr>
          <w:p>
            <w:pPr/>
            <w:r>
              <w:rPr>
                <w:rStyle w:val="CodeChar"/>
              </w:rPr>
              <w:t xml:space="preserve">EDA.ipynb</w:t>
            </w:r>
          </w:p>
        </w:tc>
        <w:tc>
          <w:tcPr>
            <w:tcW w:w="2340" w:type="dxa"/>
          </w:tcPr>
          <w:p>
            <w:pPr/>
            <w:r>
              <w:rPr>
                <w:rStyle w:val="CodeChar"/>
              </w:rPr>
              <w:t xml:space="preserve">AQI_Respiratory_Disease_Final.csv</w:t>
            </w:r>
          </w:p>
        </w:tc>
        <w:tc>
          <w:tcPr>
            <w:tcW w:w="2340" w:type="dxa"/>
          </w:tcPr>
          <w:p>
            <w:pPr/>
            <w:r>
              <w:t xml:space="preserve">Biểu đồ EDA</w:t>
            </w:r>
          </w:p>
        </w:tc>
      </w:tr>
      <w:tr>
        <w:tc>
          <w:tcPr>
            <w:tcW w:w="2340" w:type="dxa"/>
          </w:tcPr>
          <w:p>
            <w:pPr/>
            <w:r>
              <w:t xml:space="preserve">5</w:t>
            </w:r>
          </w:p>
        </w:tc>
        <w:tc>
          <w:tcPr>
            <w:tcW w:w="2340" w:type="dxa"/>
          </w:tcPr>
          <w:p>
            <w:pPr/>
            <w:r>
              <w:rPr>
                <w:rStyle w:val="CodeChar"/>
              </w:rPr>
              <w:t xml:space="preserve">analysis_model_insights.ipynb</w:t>
            </w:r>
          </w:p>
        </w:tc>
        <w:tc>
          <w:tcPr>
            <w:tcW w:w="2340" w:type="dxa"/>
          </w:tcPr>
          <w:p>
            <w:pPr/>
            <w:r>
              <w:t xml:space="preserve">4 bảng chuyên đề</w:t>
            </w:r>
          </w:p>
        </w:tc>
        <w:tc>
          <w:tcPr>
            <w:tcW w:w="2340" w:type="dxa"/>
          </w:tcPr>
          <w:p>
            <w:pPr/>
            <w:r>
              <w:rPr>
                <w:rStyle w:val="CodeChar"/>
              </w:rPr>
              <w:t xml:space="preserve">Tableau_Final_Forecast.csv</w:t>
            </w:r>
            <w:r>
              <w:t xml:space="preserve">, biểu đồ phần dư </w:t>
            </w:r>
            <w:r>
              <w:rPr>
                <w:b/>
              </w:rPr>
              <w:t xml:space="preserve">[CẦN XÁC NHẬN: tên file đầu ra]</w:t>
            </w:r>
          </w:p>
        </w:tc>
      </w:tr>
      <w:tr>
        <w:tc>
          <w:tcPr>
            <w:tcW w:w="2340" w:type="dxa"/>
          </w:tcPr>
          <w:p>
            <w:pPr/>
            <w:r>
              <w:t xml:space="preserve">6</w:t>
            </w:r>
          </w:p>
        </w:tc>
        <w:tc>
          <w:tcPr>
            <w:tcW w:w="2340" w:type="dxa"/>
          </w:tcPr>
          <w:p>
            <w:pPr/>
            <w:r>
              <w:t xml:space="preserve">Tableau</w:t>
            </w:r>
          </w:p>
        </w:tc>
        <w:tc>
          <w:tcPr>
            <w:tcW w:w="2340" w:type="dxa"/>
          </w:tcPr>
          <w:p>
            <w:pPr/>
            <w:r>
              <w:t xml:space="preserve">File cuối, file dự báo, ảnh phần dư</w:t>
            </w:r>
          </w:p>
        </w:tc>
        <w:tc>
          <w:tcPr>
            <w:tcW w:w="2340" w:type="dxa"/>
          </w:tcPr>
          <w:p>
            <w:pPr/>
            <w:r>
              <w:t xml:space="preserve">Dashboard</w:t>
            </w:r>
          </w:p>
        </w:tc>
      </w:tr>
    </w:tbl>
    <w:p>
      <w:pPr/>
      <w:r>
        <w:rPr>
          <w:b/>
        </w:rPr>
        <w:t xml:space="preserve">Cập nhật dữ liệu trong Tableau.</w:t>
      </w:r>
      <w:r>
        <w:t xml:space="preserve"> Workbook dùng extract </w:t>
      </w:r>
      <w:r>
        <w:rPr>
          <w:rStyle w:val="CodeChar"/>
        </w:rPr>
        <w:t xml:space="preserve">.hyper</w:t>
      </w:r>
      <w:r>
        <w:t xml:space="preserve">. Nếu thay file CSV, trong Tableau vào </w:t>
      </w:r>
      <w:r>
        <w:rPr>
          <w:b/>
        </w:rPr>
        <w:t xml:space="preserve">Data &gt; nguồn dữ liệu &gt; Refresh/Edit Data Source</w:t>
      </w:r>
      <w:r>
        <w:t xml:space="preserve">, trỏ lại đến CSV mới rồi làm mới extract; nếu thay </w:t>
      </w:r>
      <w:r>
        <w:rPr>
          <w:rStyle w:val="CodeChar"/>
        </w:rPr>
        <w:t xml:space="preserve">Tableau_Final_Forecast.csv</w:t>
      </w:r>
      <w:r>
        <w:t xml:space="preserve">, làm tương tự cho nguồn dự báo.</w:t>
      </w:r>
    </w:p>
    <w:p>
      <w:pPr/>
      <w:r>
        <w:rPr>
          <w:b/>
        </w:rPr>
        <w:t xml:space="preserve">Một số lỗi thường gặp.</w:t>
      </w:r>
    </w:p>
    <w:p>
      <w:pPr>
        <w:pStyle w:val="ListParagraph"/>
        <w:numPr>
          <w:ilvl w:val="0"/>
          <w:numId w:val="22"/>
        </w:numPr>
      </w:pPr>
      <w:r>
        <w:rPr>
          <w:i/>
        </w:rPr>
        <w:t xml:space="preserve">Tableau báo không tìm thấy file nguồn:</w:t>
      </w:r>
      <w:r>
        <w:t xml:space="preserve"> dùng </w:t>
      </w:r>
      <w:r>
        <w:rPr>
          <w:rStyle w:val="CodeChar"/>
        </w:rPr>
        <w:t xml:space="preserve">Edit Data Source</w:t>
      </w:r>
      <w:r>
        <w:t xml:space="preserve"> để trỏ lại đường dẫn, hoặc mở bản </w:t>
      </w:r>
      <w:r>
        <w:rPr>
          <w:rStyle w:val="CodeChar"/>
        </w:rPr>
        <w:t xml:space="preserve">.twbx</w:t>
      </w:r>
      <w:r>
        <w:t xml:space="preserve"> thay vì </w:t>
      </w:r>
      <w:r>
        <w:rPr>
          <w:rStyle w:val="CodeChar"/>
        </w:rPr>
        <w:t xml:space="preserve">.twb</w:t>
      </w:r>
      <w:r>
        <w:t xml:space="preserve">.</w:t>
      </w:r>
    </w:p>
    <w:p>
      <w:pPr>
        <w:pStyle w:val="ListParagraph"/>
        <w:numPr>
          <w:ilvl w:val="0"/>
          <w:numId w:val="22"/>
        </w:numPr>
      </w:pPr>
      <w:r>
        <w:rPr>
          <w:i/>
        </w:rPr>
        <w:t xml:space="preserve">Lỗi không tìm thấy file khi chạy Python:</w:t>
      </w:r>
      <w:r>
        <w:t xml:space="preserve"> chưa sửa đường dẫn tuyệt đối.</w:t>
      </w:r>
    </w:p>
    <w:p>
      <w:pPr>
        <w:pStyle w:val="ListParagraph"/>
        <w:numPr>
          <w:ilvl w:val="0"/>
          <w:numId w:val="22"/>
        </w:numPr>
      </w:pPr>
      <w:r>
        <w:rPr>
          <w:i/>
        </w:rPr>
        <w:t xml:space="preserve">Ký tự tiếng Việt lỗi khi mở CSV bằng Excel:</w:t>
      </w:r>
      <w:r>
        <w:t xml:space="preserve"> các file lưu bằng </w:t>
      </w:r>
      <w:r>
        <w:rPr>
          <w:rStyle w:val="CodeChar"/>
        </w:rPr>
        <w:t xml:space="preserve">utf-8-sig</w:t>
      </w:r>
      <w:r>
        <w:t xml:space="preserve">, cần chọn đúng bảng mã khi nhập.</w:t>
      </w:r>
    </w:p>
    <w:p>
      <w:pPr>
        <w:pStyle w:val="ListParagraph"/>
        <w:numPr>
          <w:ilvl w:val="0"/>
          <w:numId w:val="22"/>
        </w:numPr>
      </w:pPr>
      <w:r>
        <w:rPr>
          <w:i/>
        </w:rPr>
        <w:t xml:space="preserve">Thiếu </w:t>
      </w:r>
      <w:r>
        <w:rPr>
          <w:rStyle w:val="CodeChar"/>
          <w:i/>
        </w:rPr>
        <w:t xml:space="preserve">statsmodels</w:t>
      </w:r>
      <w:r>
        <w:rPr>
          <w:i/>
        </w:rPr>
        <w:t xml:space="preserve">:</w:t>
      </w:r>
      <w:r>
        <w:t xml:space="preserve"> chạy </w:t>
      </w:r>
      <w:r>
        <w:rPr>
          <w:rStyle w:val="CodeChar"/>
        </w:rPr>
        <w:t xml:space="preserve">pip install statsmodels</w:t>
      </w:r>
      <w:r>
        <w:t xml:space="preserve">.</w:t>
      </w:r>
    </w:p>
    <w:p>
      <w:pPr>
        <w:pStyle w:val="Heading2"/>
      </w:pPr>
      <w:r>
        <w:t xml:space="preserve">6.4. Hướng dẫn sử dụng dashboard</w:t>
      </w:r>
    </w:p>
    <w:p>
      <w:pPr>
        <w:pStyle w:val="ListParagraph"/>
        <w:numPr>
          <w:ilvl w:val="0"/>
          <w:numId w:val="23"/>
        </w:numPr>
      </w:pPr>
      <w:r>
        <w:rPr>
          <w:b/>
        </w:rPr>
        <w:t xml:space="preserve">Chuyển trang:</w:t>
      </w:r>
      <w:r>
        <w:t xml:space="preserve"> dùng ba nút ở cột trái để đi giữa Dashboard 1 (Tổng quan), 2 (Phân tích) và 3 (Dự báo). Có thể trình bày theo Story 1 đến 3 bằng các nút mũi tên.</w:t>
      </w:r>
    </w:p>
    <w:p>
      <w:pPr>
        <w:pStyle w:val="ListParagraph"/>
        <w:numPr>
          <w:ilvl w:val="0"/>
          <w:numId w:val="23"/>
        </w:numPr>
      </w:pPr>
      <w:r>
        <w:rPr>
          <w:b/>
        </w:rPr>
        <w:t xml:space="preserve">Lọc theo năm và bang:</w:t>
      </w:r>
      <w:r>
        <w:t xml:space="preserve"> dùng hai bộ lọc ở hàng trên của Dashboard 1 hoặc cạnh Heatmap ở Dashboard 2. Các thẻ KPI cập nhật theo.</w:t>
      </w:r>
    </w:p>
    <w:p>
      <w:pPr>
        <w:pStyle w:val="ListParagraph"/>
        <w:numPr>
          <w:ilvl w:val="0"/>
          <w:numId w:val="23"/>
        </w:numPr>
      </w:pPr>
      <w:r>
        <w:rPr>
          <w:b/>
        </w:rPr>
        <w:t xml:space="preserve">Chọn một bang trên Map</w:t>
      </w:r>
      <w:r>
        <w:t xml:space="preserve"> (Dashboard 1): các thẻ KPI, Donut và Bar Top 10 chuyển sang bang đó, còn Treemap làm nổi bật bang tương ứng. </w:t>
      </w:r>
      <w:r>
        <w:rPr>
          <w:b/>
        </w:rPr>
        <w:t xml:space="preserve">Chọn một cột trong Bar Top 10</w:t>
      </w:r>
      <w:r>
        <w:t xml:space="preserve"> để lọc theo bang của county đó.</w:t>
      </w:r>
    </w:p>
    <w:p>
      <w:pPr>
        <w:pStyle w:val="ListParagraph"/>
        <w:numPr>
          <w:ilvl w:val="0"/>
          <w:numId w:val="23"/>
        </w:numPr>
      </w:pPr>
      <w:r>
        <w:rPr>
          <w:b/>
        </w:rPr>
        <w:t xml:space="preserve">Rê chuột</w:t>
      </w:r>
      <w:r>
        <w:t xml:space="preserve"> vào bang trên Map để xem số county có dữ liệu và dân số trung bình.</w:t>
      </w:r>
    </w:p>
    <w:p>
      <w:pPr>
        <w:pStyle w:val="ListParagraph"/>
        <w:numPr>
          <w:ilvl w:val="0"/>
          <w:numId w:val="23"/>
        </w:numPr>
      </w:pPr>
      <w:r>
        <w:rPr>
          <w:b/>
        </w:rPr>
        <w:t xml:space="preserve">Ở Dashboard 2,</w:t>
      </w:r>
      <w:r>
        <w:t xml:space="preserve"> chọn một ô trên Heatmap để lọc theo bang; đọc Scatter_Smoking để thấy liên hệ giữa hút thuốc và bệnh; đọc Scatter_DuBao để so sánh dữ liệu thật với đường dự báo.</w:t>
      </w:r>
    </w:p>
    <w:p>
      <w:pPr>
        <w:pStyle w:val="ListParagraph"/>
        <w:numPr>
          <w:ilvl w:val="0"/>
          <w:numId w:val="23"/>
        </w:numPr>
      </w:pPr>
      <w:r>
        <w:rPr>
          <w:b/>
        </w:rPr>
        <w:t xml:space="preserve">Ở Dashboard 3,</w:t>
      </w:r>
      <w:r>
        <w:t xml:space="preserve"> đọc đường dự báo của từng bệnh và hai biểu đồ phần dư bên dưới.</w:t>
      </w:r>
    </w:p>
    <w:p>
      <w:pPr>
        <w:pStyle w:val="ListParagraph"/>
        <w:numPr>
          <w:ilvl w:val="0"/>
          <w:numId w:val="23"/>
        </w:numPr>
      </w:pPr>
      <w:r>
        <w:rPr>
          <w:b/>
        </w:rPr>
        <w:t xml:space="preserve">Bỏ lọc:</w:t>
      </w:r>
      <w:r>
        <w:t xml:space="preserve"> nhấp lại vào đối tượng đã chọn hoặc vào vùng trống của biểu đồ để quay về trạng thái ban đầu (các hành động đều tự xóa khi bỏ chọn).</w:t>
      </w:r>
    </w:p>
    <w:p>
      <w:pPr>
        <w:pStyle w:val="Heading2"/>
      </w:pPr>
      <w:r>
        <w:t xml:space="preserve">6.5. Link Video Demo và Video backup tóm tắt</w:t>
      </w:r>
    </w:p>
    <w:p>
      <w:pPr/>
      <w:r>
        <w:rPr>
          <w:b/>
        </w:rPr>
        <w:t xml:space="preserve">Bảng 6.2. Các liên kết nộp kèm</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Nội dung</w:t>
            </w:r>
          </w:p>
        </w:tc>
        <w:tc>
          <w:tcPr>
            <w:tcW w:w="4680" w:type="dxa"/>
            <w:shd w:val="clear" w:color="auto" w:fill="F2F2F2"/>
          </w:tcPr>
          <w:p>
            <w:pPr/>
            <w:r>
              <w:t xml:space="preserve">Liên kết</w:t>
            </w:r>
          </w:p>
        </w:tc>
      </w:tr>
      <w:tr>
        <w:tc>
          <w:tcPr>
            <w:tcW w:w="4680" w:type="dxa"/>
          </w:tcPr>
          <w:p>
            <w:pPr/>
            <w:r>
              <w:t xml:space="preserve">Mã nguồn (GitHub)</w:t>
            </w:r>
          </w:p>
        </w:tc>
        <w:tc>
          <w:tcPr>
            <w:tcW w:w="4680" w:type="dxa"/>
          </w:tcPr>
          <w:p>
            <w:pPr/>
            <w:r>
              <w:rPr>
                <w:b/>
              </w:rPr>
              <w:t xml:space="preserve">[ĐIỀN]</w:t>
            </w:r>
          </w:p>
        </w:tc>
      </w:tr>
      <w:tr>
        <w:tc>
          <w:tcPr>
            <w:tcW w:w="4680" w:type="dxa"/>
          </w:tcPr>
          <w:p>
            <w:pPr/>
            <w:r>
              <w:t xml:space="preserve">Dashboard trực tuyến (Tableau Public, nếu có)</w:t>
            </w:r>
          </w:p>
        </w:tc>
        <w:tc>
          <w:tcPr>
            <w:tcW w:w="4680" w:type="dxa"/>
          </w:tcPr>
          <w:p>
            <w:pPr/>
            <w:r>
              <w:rPr>
                <w:b/>
              </w:rPr>
              <w:t xml:space="preserve">[ĐIỀN]</w:t>
            </w:r>
          </w:p>
        </w:tc>
      </w:tr>
      <w:tr>
        <w:tc>
          <w:tcPr>
            <w:tcW w:w="4680" w:type="dxa"/>
          </w:tcPr>
          <w:p>
            <w:pPr/>
            <w:r>
              <w:t xml:space="preserve">Video demo đầy đủ</w:t>
            </w:r>
          </w:p>
        </w:tc>
        <w:tc>
          <w:tcPr>
            <w:tcW w:w="4680" w:type="dxa"/>
          </w:tcPr>
          <w:p>
            <w:pPr/>
            <w:r>
              <w:rPr>
                <w:b/>
              </w:rPr>
              <w:t xml:space="preserve">[ĐIỀN]</w:t>
            </w:r>
          </w:p>
        </w:tc>
      </w:tr>
      <w:tr>
        <w:tc>
          <w:tcPr>
            <w:tcW w:w="4680" w:type="dxa"/>
          </w:tcPr>
          <w:p>
            <w:pPr/>
            <w:r>
              <w:t xml:space="preserve">Video backup tóm tắt (bắt buộc theo yêu cầu)</w:t>
            </w:r>
          </w:p>
        </w:tc>
        <w:tc>
          <w:tcPr>
            <w:tcW w:w="4680" w:type="dxa"/>
          </w:tcPr>
          <w:p>
            <w:pPr/>
            <w:r>
              <w:rPr>
                <w:b/>
              </w:rPr>
              <w:t xml:space="preserve">[ĐIỀN]</w:t>
            </w:r>
          </w:p>
        </w:tc>
      </w:tr>
    </w:tbl>
    <w:p>
      <w:pPr/>
      <w:r>
        <w:t xml:space="preserve">Video demo nên đi theo thứ tự ba Story: giới thiệu đề tài, minh họa bộ lọc và hành động trên Dashboard 1, trả lời Q1 đến Q4 trên Dashboard 1 đến 3 và kết luận. Video backup là bản tóm tắt ngắn dùng khi không thể chạy dashboard trực tiếp </w:t>
      </w:r>
      <w:r>
        <w:rPr>
          <w:b/>
        </w:rPr>
        <w:t xml:space="preserve">[CẦN XÁC NHẬN: thời lượng yêu cầu của thầy]</w:t>
      </w:r>
      <w:r>
        <w:t xml:space="preserve">.</w:t>
      </w:r>
    </w:p>
    <w:p>
      <w:pPr>
        <w:pBdr>
          <w:bottom w:val="single" w:sz="6" w:space="1" w:color="auto"/>
        </w:pBdr>
      </w:pPr>
    </w:p>
    <w:p>
      <w:pPr>
        <w:pStyle w:val="Heading1"/>
      </w:pPr>
      <w:r>
        <w:t xml:space="preserve">KẾT LUẬN VÀ HƯỚNG PHÁT TRIỂN</w:t>
      </w:r>
    </w:p>
    <w:p>
      <w:pPr/>
      <w:r>
        <w:rPr>
          <w:b/>
        </w:rPr>
        <w:t xml:space="preserve">Kết quả chính.</w:t>
      </w:r>
      <w:r>
        <w:t xml:space="preserve"> Đề tài đã tích hợp dữ liệu AQI của EPA với dữ liệu bệnh hô hấp của CDC PLACES thành một bộ dữ liệu sạch gồm 858 county, 51 bang/vùng và 3.203 quan sát county-năm (6.406 dòng), có từ điển dữ liệu và quy trình có thể chạy lại. Trên nền đó, nhóm khám phá dữ liệu, xây dựng dashboard Tableau gồm ba dashboard và ba story, và xây dựng mô hình hồi quy. Câu trả lời cho các câu hỏi nghiên cứu:</w:t>
      </w:r>
    </w:p>
    <w:p>
      <w:pPr>
        <w:pStyle w:val="ListParagraph"/>
        <w:numPr>
          <w:ilvl w:val="0"/>
          <w:numId w:val="24"/>
        </w:numPr>
      </w:pPr>
      <w:r>
        <w:rPr>
          <w:b/>
        </w:rPr>
        <w:t xml:space="preserve">Q1:</w:t>
      </w:r>
      <w:r>
        <w:t xml:space="preserve"> ô nhiễm nặng tập trung ở một số county miền Tây; cả mười county có AQI trung vị cao nhất đều thuộc California và Arizona, và chỉ 4,0% county có trên 5% số ngày không khí kém.</w:t>
      </w:r>
    </w:p>
    <w:p>
      <w:pPr>
        <w:pStyle w:val="ListParagraph"/>
        <w:numPr>
          <w:ilvl w:val="0"/>
          <w:numId w:val="24"/>
        </w:numPr>
      </w:pPr>
      <w:r>
        <w:rPr>
          <w:b/>
        </w:rPr>
        <w:t xml:space="preserve">Q2:</w:t>
      </w:r>
      <w:r>
        <w:t xml:space="preserve"> AQI trung vị ổn định qua bốn năm, nhưng các đợt ô nhiễm nặng biến động mạnh, nổi bật ở 2020 và 2021.</w:t>
      </w:r>
    </w:p>
    <w:p>
      <w:pPr>
        <w:pStyle w:val="ListParagraph"/>
        <w:numPr>
          <w:ilvl w:val="0"/>
          <w:numId w:val="24"/>
        </w:numPr>
      </w:pPr>
      <w:r>
        <w:rPr>
          <w:b/>
        </w:rPr>
        <w:t xml:space="preserve">Q3:</w:t>
      </w:r>
      <w:r>
        <w:t xml:space="preserve"> so sánh thô cho thấy county có không khí xấu hơn có tỷ lệ COPD thấp hơn, do nhiễu bởi hút thuốc và mức độ đô thị hóa.</w:t>
      </w:r>
    </w:p>
    <w:p>
      <w:pPr>
        <w:pStyle w:val="ListParagraph"/>
        <w:numPr>
          <w:ilvl w:val="0"/>
          <w:numId w:val="24"/>
        </w:numPr>
      </w:pPr>
      <w:r>
        <w:rPr>
          <w:b/>
        </w:rPr>
        <w:t xml:space="preserve">Q4 và câu hỏi chính:</w:t>
      </w:r>
      <w:r>
        <w:t xml:space="preserve"> sau khi kiểm soát hút thuốc, dân số và năm, AQI có liên hệ dương rất nhỏ với COPD (khoảng 0,008 điểm phần trăm mỗi đơn vị AQI) và không có liên hệ rõ ràng với hen suyễn; hút thuốc là yếu tố chi phối.</w:t>
      </w:r>
    </w:p>
    <w:p>
      <w:pPr/>
      <w:r>
        <w:rPr>
          <w:b/>
        </w:rPr>
        <w:t xml:space="preserve">Hạn chế.</w:t>
      </w:r>
      <w:r>
        <w:t xml:space="preserve"> Dữ liệu quan sát cấp county nên chỉ cho thấy liên hệ, không kết luận nhân quả; tỷ lệ bệnh là ước lượng mô hình; AQI chỉ có theo năm; mẫu chỉ gồm county có trạm quan trắc; chỉ có bốn mốc thời gian và hiệu ứng năm lớn; còn nhiều yếu tố nhiễu chưa kiểm soát. Về dashboard, bản đồ vẽ ở cấp bang và hai sheet cho Q2, Q3 chưa được đặt vào dashboard.</w:t>
      </w:r>
    </w:p>
    <w:p>
      <w:pPr/>
      <w:r>
        <w:rPr>
          <w:b/>
        </w:rPr>
        <w:t xml:space="preserve">Hướng phát triển.</w:t>
      </w:r>
    </w:p>
    <w:p>
      <w:pPr>
        <w:pStyle w:val="ListParagraph"/>
        <w:numPr>
          <w:ilvl w:val="0"/>
          <w:numId w:val="25"/>
        </w:numPr>
      </w:pPr>
      <w:r>
        <w:t xml:space="preserve">Nối dữ liệu theo mã FIPS ở bước merge đầu thay vì theo tên, và lưu danh sách county bị loại.</w:t>
      </w:r>
    </w:p>
    <w:p>
      <w:pPr>
        <w:pStyle w:val="ListParagraph"/>
        <w:numPr>
          <w:ilvl w:val="0"/>
          <w:numId w:val="25"/>
        </w:numPr>
      </w:pPr>
      <w:r>
        <w:t xml:space="preserve">Bổ sung biến kinh tế xã hội (thu nhập, nghèo đói, bảo hiểm y tế).</w:t>
      </w:r>
    </w:p>
    <w:p>
      <w:pPr>
        <w:pStyle w:val="ListParagraph"/>
        <w:numPr>
          <w:ilvl w:val="0"/>
          <w:numId w:val="25"/>
        </w:numPr>
      </w:pPr>
      <w:r>
        <w:t xml:space="preserve">Dùng dữ liệu AQI theo tháng hoặc ngày để phân tích mùa vụ và các đợt ô nhiễm; thử thước đo theo từng chất ô nhiễm (PM2,5, ozone).</w:t>
      </w:r>
    </w:p>
    <w:p>
      <w:pPr>
        <w:pStyle w:val="ListParagraph"/>
        <w:numPr>
          <w:ilvl w:val="0"/>
          <w:numId w:val="25"/>
        </w:numPr>
      </w:pPr>
      <w:r>
        <w:t xml:space="preserve">Dùng dữ liệu nhập viện hoặc tử vong để đối chiếu với tỷ lệ ước lượng của PLACES.</w:t>
      </w:r>
    </w:p>
    <w:p>
      <w:pPr>
        <w:pStyle w:val="ListParagraph"/>
        <w:numPr>
          <w:ilvl w:val="0"/>
          <w:numId w:val="25"/>
        </w:numPr>
      </w:pPr>
      <w:r>
        <w:t xml:space="preserve">Mở rộng mô hình: tương tác AQI × vùng (đã có trường </w:t>
      </w:r>
      <w:r>
        <w:rPr>
          <w:rStyle w:val="CodeChar"/>
        </w:rPr>
        <w:t xml:space="preserve">Region</w:t>
      </w:r>
      <w:r>
        <w:t xml:space="preserve">), mô hình không gian, hiệu ứng trễ.</w:t>
      </w:r>
    </w:p>
    <w:p>
      <w:pPr>
        <w:pStyle w:val="ListParagraph"/>
        <w:numPr>
          <w:ilvl w:val="0"/>
          <w:numId w:val="25"/>
        </w:numPr>
      </w:pPr>
      <w:r>
        <w:t xml:space="preserve">Hoàn thiện dashboard: bản đồ cấp county, đưa sheet Line và Boxplot vào dashboard, điền caption cho Story, đăng lên Tableau Public.</w:t>
      </w:r>
    </w:p>
    <w:p>
      <w:pPr>
        <w:pBdr>
          <w:bottom w:val="single" w:sz="6" w:space="1" w:color="auto"/>
        </w:pBdr>
      </w:pPr>
    </w:p>
    <w:p>
      <w:pPr>
        <w:pStyle w:val="Heading1"/>
      </w:pPr>
      <w:r>
        <w:t xml:space="preserve">TÀI LIỆU THAM KHẢO</w:t>
      </w:r>
    </w:p>
    <w:p>
      <w:pPr/>
      <w:r>
        <w:rPr>
          <w:i/>
        </w:rPr>
        <w:t xml:space="preserve">(Định dạng IEEE. Bổ sung ngày truy cập; kiểm tra lại các thông tin được đánh dấu.)</w:t>
      </w:r>
    </w:p>
    <w:p>
      <w:pPr/>
      <w:r>
        <w:t xml:space="preserve">[1] </w:t>
      </w:r>
      <w:r>
        <w:rPr>
          <w:b/>
        </w:rPr>
        <w:t xml:space="preserve">[ĐIỀN: tài liệu của WHO hoặc EPA về ảnh hưởng của ô nhiễm không khí đến bệnh hô hấp.]</w:t>
      </w:r>
    </w:p>
    <w:p>
      <w:pPr/>
      <w:r>
        <w:t xml:space="preserve">[2] U.S. Environmental Protection Agency, "AirData: Air quality data collected at outdoor monitors across the US." [Online]. Available: https://www.epa.gov/outdoor-air-quality-data. Accessed: </w:t>
      </w:r>
      <w:r>
        <w:rPr>
          <w:b/>
        </w:rPr>
        <w:t xml:space="preserve">[ngày truy cập]</w:t>
      </w:r>
      <w:r>
        <w:t xml:space="preserve">.</w:t>
      </w:r>
    </w:p>
    <w:p>
      <w:pPr/>
      <w:r>
        <w:t xml:space="preserve">[3] Centers for Disease Control and Prevention, "PLACES: Local data for better health." [Online]. Available: https://www.cdc.gov/places. Accessed: </w:t>
      </w:r>
      <w:r>
        <w:rPr>
          <w:b/>
        </w:rPr>
        <w:t xml:space="preserve">[ngày truy cập]</w:t>
      </w:r>
      <w:r>
        <w:t xml:space="preserve">.</w:t>
      </w:r>
    </w:p>
    <w:p>
      <w:pPr/>
      <w:r>
        <w:t xml:space="preserve">[4] U.S. Environmental Protection Agency, "Technical assistance document for the reporting of daily air quality: the Air Quality Index (AQI)," Research Triangle Park, NC, USA, 2018. </w:t>
      </w:r>
      <w:r>
        <w:rPr>
          <w:b/>
        </w:rPr>
        <w:t xml:space="preserve">[Kiểm tra lại số báo cáo.]</w:t>
      </w:r>
    </w:p>
    <w:p>
      <w:pPr/>
      <w:r>
        <w:t xml:space="preserve">[5] S. Seabold and J. Perktold, "Statsmodels: Econometric and statistical modeling with Python," in </w:t>
      </w:r>
      <w:r>
        <w:rPr>
          <w:i/>
        </w:rPr>
        <w:t xml:space="preserve">Proc. 9th Python in Science Conf.</w:t>
      </w:r>
      <w:r>
        <w:t xml:space="preserve">, 2010, pp. 92–96.</w:t>
      </w:r>
    </w:p>
    <w:p>
      <w:pPr/>
      <w:r>
        <w:t xml:space="preserve">[6] A. C. Cameron and D. L. Miller, "A practitioner's guide to cluster-robust inference," </w:t>
      </w:r>
      <w:r>
        <w:rPr>
          <w:i/>
        </w:rPr>
        <w:t xml:space="preserve">J. Human Resources</w:t>
      </w:r>
      <w:r>
        <w:t xml:space="preserve">, vol. 50, no. 2, pp. 317–372, 2015.</w:t>
      </w:r>
    </w:p>
    <w:p>
      <w:pPr/>
      <w:r>
        <w:t xml:space="preserve">[7] R. D. Cook, "Detection of influential observation in linear regression," </w:t>
      </w:r>
      <w:r>
        <w:rPr>
          <w:i/>
        </w:rPr>
        <w:t xml:space="preserve">Technometrics</w:t>
      </w:r>
      <w:r>
        <w:t xml:space="preserve">, vol. 19, no. 1, pp. 15–18, 1977.</w:t>
      </w:r>
    </w:p>
    <w:p>
      <w:pPr/>
      <w:r>
        <w:t xml:space="preserve">[8] W. McKinney, "Data structures for statistical computing in Python," in </w:t>
      </w:r>
      <w:r>
        <w:rPr>
          <w:i/>
        </w:rPr>
        <w:t xml:space="preserve">Proc. 9th Python in Science Conf.</w:t>
      </w:r>
      <w:r>
        <w:t xml:space="preserve">, 2010, pp. 56–61.</w:t>
      </w:r>
    </w:p>
    <w:p>
      <w:pPr/>
      <w:r>
        <w:t xml:space="preserve">[9] J. D. Hunter, "Matplotlib: A 2D graphics environment," </w:t>
      </w:r>
      <w:r>
        <w:rPr>
          <w:i/>
        </w:rPr>
        <w:t xml:space="preserve">Comput. Sci. Eng.</w:t>
      </w:r>
      <w:r>
        <w:t xml:space="preserve">, vol. 9, no. 3, pp. 90–95, 2007.</w:t>
      </w:r>
    </w:p>
    <w:p>
      <w:pPr/>
      <w:r>
        <w:t xml:space="preserve">[10] M. L. Waskom, "seaborn: Statistical data visualization," </w:t>
      </w:r>
      <w:r>
        <w:rPr>
          <w:i/>
        </w:rPr>
        <w:t xml:space="preserve">J. Open Source Softw.</w:t>
      </w:r>
      <w:r>
        <w:t xml:space="preserve">, vol. 6, no. 60, p. 3021, 2021.</w:t>
      </w:r>
    </w:p>
    <w:p>
      <w:pPr/>
      <w:r>
        <w:t xml:space="preserve">[11] Tableau Software, "Tableau Desktop." [Online]. Available: https://www.tableau.com. Accessed: </w:t>
      </w:r>
      <w:r>
        <w:rPr>
          <w:b/>
        </w:rPr>
        <w:t xml:space="preserve">[ngày truy cập]</w:t>
      </w:r>
      <w:r>
        <w:t xml:space="preserve">.</w:t>
      </w:r>
    </w:p>
    <w:p>
      <w:pPr>
        <w:pBdr>
          <w:bottom w:val="single" w:sz="6" w:space="1" w:color="auto"/>
        </w:pBdr>
      </w:pPr>
    </w:p>
    <w:p>
      <w:pPr>
        <w:pStyle w:val="Heading1"/>
      </w:pPr>
      <w:r>
        <w:t xml:space="preserve">PHỤ LỤC</w:t>
      </w:r>
    </w:p>
    <w:p>
      <w:pPr>
        <w:pStyle w:val="Heading2"/>
      </w:pPr>
      <w:r>
        <w:t xml:space="preserve">Phụ lục A. Danh mục sheet và dashboard của workbook Tableau</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Dashboard</w:t>
            </w:r>
          </w:p>
        </w:tc>
        <w:tc>
          <w:tcPr>
            <w:tcW w:w="4680" w:type="dxa"/>
            <w:shd w:val="clear" w:color="auto" w:fill="F2F2F2"/>
          </w:tcPr>
          <w:p>
            <w:pPr/>
            <w:r>
              <w:t xml:space="preserve">Sheet</w:t>
            </w:r>
          </w:p>
        </w:tc>
      </w:tr>
      <w:tr>
        <w:tc>
          <w:tcPr>
            <w:tcW w:w="4680" w:type="dxa"/>
          </w:tcPr>
          <w:p>
            <w:pPr/>
            <w:r>
              <w:t xml:space="preserve">Dashboard1_Overview</w:t>
            </w:r>
          </w:p>
        </w:tc>
        <w:tc>
          <w:tcPr>
            <w:tcW w:w="4680" w:type="dxa"/>
          </w:tcPr>
          <w:p>
            <w:pPr/>
            <w:r>
              <w:t xml:space="preserve">KPI_AQI_AVG, KPI_Counties, KPI_COPD, KPI_Asthma, Map, Donut, Bar Top 10, Treemap</w:t>
            </w:r>
          </w:p>
        </w:tc>
      </w:tr>
      <w:tr>
        <w:tc>
          <w:tcPr>
            <w:tcW w:w="4680" w:type="dxa"/>
          </w:tcPr>
          <w:p>
            <w:pPr/>
            <w:r>
              <w:t xml:space="preserve">Dashboard2_PhanTich</w:t>
            </w:r>
          </w:p>
        </w:tc>
        <w:tc>
          <w:tcPr>
            <w:tcW w:w="4680" w:type="dxa"/>
          </w:tcPr>
          <w:p>
            <w:pPr/>
            <w:r>
              <w:t xml:space="preserve">KPI_AQI_AVG (2), KPI_Counties (2), KPI_COPD (2), KPI_Asthma (2), Heatmap, Scatter_Smoking, Histogram, Scatter_DuBao</w:t>
            </w:r>
          </w:p>
        </w:tc>
      </w:tr>
      <w:tr>
        <w:tc>
          <w:tcPr>
            <w:tcW w:w="4680" w:type="dxa"/>
          </w:tcPr>
          <w:p>
            <w:pPr/>
            <w:r>
              <w:t xml:space="preserve">Dashboard3_DuBao</w:t>
            </w:r>
          </w:p>
        </w:tc>
        <w:tc>
          <w:tcPr>
            <w:tcW w:w="4680" w:type="dxa"/>
          </w:tcPr>
          <w:p>
            <w:pPr/>
            <w:r>
              <w:t xml:space="preserve">DuBao, ảnh Residual_Plot_COPD, ảnh Residual_Plot_Current_Asthma</w:t>
            </w:r>
          </w:p>
        </w:tc>
      </w:tr>
      <w:tr>
        <w:tc>
          <w:tcPr>
            <w:tcW w:w="4680" w:type="dxa"/>
          </w:tcPr>
          <w:p>
            <w:pPr/>
            <w:r>
              <w:t xml:space="preserve">Story 1 đến 3</w:t>
            </w:r>
          </w:p>
        </w:tc>
        <w:tc>
          <w:tcPr>
            <w:tcW w:w="4680" w:type="dxa"/>
          </w:tcPr>
          <w:p>
            <w:pPr/>
            <w:r>
              <w:t xml:space="preserve">Mỗi Story chụp lại một trong ba dashboard</w:t>
            </w:r>
          </w:p>
        </w:tc>
      </w:tr>
      <w:tr>
        <w:tc>
          <w:tcPr>
            <w:tcW w:w="4680" w:type="dxa"/>
          </w:tcPr>
          <w:p>
            <w:pPr/>
            <w:r>
              <w:t xml:space="preserve">Chưa đặt vào dashboard</w:t>
            </w:r>
          </w:p>
        </w:tc>
        <w:tc>
          <w:tcPr>
            <w:tcW w:w="4680" w:type="dxa"/>
          </w:tcPr>
          <w:p>
            <w:pPr/>
            <w:r>
              <w:t xml:space="preserve">Line, Boxplot; các bản sao Map (2), Donut (2), Treemap (2), Bar Top 10 (2)</w:t>
            </w:r>
          </w:p>
        </w:tc>
      </w:tr>
    </w:tbl>
    <w:p>
      <w:pPr/>
      <w:r>
        <w:rPr>
          <w:i/>
        </w:rPr>
        <w:t xml:space="preserve">Gợi ý: xóa hoặc đặt tên rõ các bản sao "(2)" không dùng để workbook gọn hơn.</w:t>
      </w:r>
    </w:p>
    <w:p>
      <w:pPr>
        <w:pStyle w:val="Heading2"/>
      </w:pPr>
      <w:r>
        <w:t xml:space="preserve">Phụ lục B. Mã tái lập các phân tích bổ sung</w:t>
      </w:r>
    </w:p>
    <w:p>
      <w:pPr/>
      <w:r>
        <w:t xml:space="preserve">Mã dưới đây tạo lại Bảng 4.2, Bảng 5.4 và các kiểm tra bổ sung ở mục 5.4.3 (chạy trên </w:t>
      </w:r>
      <w:r>
        <w:rPr>
          <w:rStyle w:val="CodeChar"/>
        </w:rPr>
        <w:t xml:space="preserve">AQI_Respiratory_Disease_Final.csv</w:t>
      </w:r>
      <w:r>
        <w:t xml:space="preserve">).</w:t>
      </w:r>
    </w:p>
    <w:p>
      <w:pPr>
        <w:pStyle w:val="Code"/>
      </w:pPr>
      <w:bookmarkStart w:id="1" w:name="bongo_lang_python_1"/>
      <w:bookmarkEnd w:id="1"/>
      <w:r>
        <w:t xml:space="preserve">import numpy as np</w:t>
        <w:br/>
        <w:t xml:space="preserve">import pandas as pd</w:t>
        <w:br/>
        <w:t xml:space="preserve">import statsmodels.formula.api as smf</w:t>
        <w:br/>
        <w:br/>
        <w:t xml:space="preserve">df = pd.read_csv("AQI_Respiratory_Disease_Final.csv")</w:t>
        <w:br/>
        <w:br/>
        <w:t xml:space="preserve">def fit(formula, g):</w:t>
        <w:br/>
        <w:t xml:space="preserve">    return smf.ols(formula, data=g).fit(</w:t>
        <w:br/>
        <w:t xml:space="preserve">        cov_type="cluster", cov_kwds={"groups": g["CountyFIPS"]})</w:t>
        <w:br/>
        <w:br/>
        <w:t xml:space="preserve"># (1) Thêm dần biến kiểm soát (Bảng 4.2)</w:t>
        <w:br/>
        <w:t xml:space="preserve">formulas = [</w:t>
        <w:br/>
        <w:t xml:space="preserve">    "Disease_AdjPrev ~ Median_AQI",</w:t>
        <w:br/>
        <w:t xml:space="preserve">    "Disease_AdjPrev ~ Median_AQI + Smoking_AdjPrev",</w:t>
        <w:br/>
        <w:t xml:space="preserve">    "Disease_AdjPrev ~ Median_AQI + Smoking_AdjPrev + C(Year)",</w:t>
        <w:br/>
        <w:t xml:space="preserve">    "Disease_AdjPrev ~ Median_AQI + Smoking_AdjPrev + Log_Population + C(Year)",</w:t>
        <w:br/>
        <w:t xml:space="preserve">]</w:t>
        <w:br/>
        <w:t xml:space="preserve">for disease, g in df.groupby("Disease"):</w:t>
        <w:br/>
        <w:t xml:space="preserve">    for fm in formulas:</w:t>
        <w:br/>
        <w:t xml:space="preserve">        m = fit(fm, g)</w:t>
        <w:br/>
        <w:t xml:space="preserve">        print(disease, fm, round(m.params["Median_AQI"], 4),</w:t>
        <w:br/>
        <w:t xml:space="preserve">              round(m.pvalues["Median_AQI"], 4), round(m.rsquared, 3))</w:t>
        <w:br/>
        <w:br/>
        <w:t xml:space="preserve"># (2) Kiểm tra bổ sung (mục 5.4.3)</w:t>
        <w:br/>
        <w:t xml:space="preserve">for disease, g in df.groupby("Disease"):</w:t>
        <w:br/>
        <w:t xml:space="preserve">    fe = fit("Disease_AdjPrev ~ Median_AQI + Smoking_AdjPrev + C(Year) + C(CountyFIPS)", g)</w:t>
        <w:br/>
        <w:t xml:space="preserve">    alt = fit("Disease_AdjPrev ~ Poor_Air_Days_Pct + Smoking_AdjPrev + C(Year)", g)</w:t>
        <w:br/>
        <w:t xml:space="preserve">    print(disease, "FE:", round(fe.params["Median_AQI"], 4), round(fe.pvalues["Median_AQI"], 3),</w:t>
        <w:br/>
        <w:t xml:space="preserve">          "| ngày kém:", round(alt.params["Poor_Air_Days_Pct"], 4),</w:t>
        <w:br/>
        <w:t xml:space="preserve">          round(alt.pvalues["Poor_Air_Days_Pct"], 3))</w:t>
        <w:br/>
        <w:br/>
        <w:t xml:space="preserve"># (3) Kiểm định chéo 5 phần chia theo county (Bảng 5.4)</w:t>
        <w:br/>
        <w:t xml:space="preserve">def design(g, cols):</w:t>
        <w:br/>
        <w:t xml:space="preserve">    X = g[cols].copy()</w:t>
        <w:br/>
        <w:t xml:space="preserve">    for y in [2020, 2021, 2022]:</w:t>
        <w:br/>
        <w:t xml:space="preserve">        X[f"y{y}"] = (g["Year"] == y).astype(float)</w:t>
        <w:br/>
        <w:t xml:space="preserve">    X.insert(0, "c", 1.0)</w:t>
        <w:br/>
        <w:t xml:space="preserve">    return X.values.astype(float)</w:t>
        <w:br/>
        <w:br/>
        <w:t xml:space="preserve">rng = np.random.default_rng(42)</w:t>
        <w:br/>
        <w:t xml:space="preserve">for disease, g in df.groupby("Disease"):</w:t>
        <w:br/>
        <w:t xml:space="preserve">    g = g.reset_index(drop=True)</w:t>
        <w:br/>
        <w:t xml:space="preserve">    y = g["Disease_AdjPrev"].values</w:t>
        <w:br/>
        <w:t xml:space="preserve">    ids = g["CountyFIPS"].unique(); rng.shuffle(ids)</w:t>
        <w:br/>
        <w:t xml:space="preserve">    fold = g["CountyFIPS"].map({c: i % 5 for i, c in enumerate(ids)}).values</w:t>
        <w:br/>
        <w:t xml:space="preserve">    for name, cols in [("Năm", []), ("Năm + AQI", ["Median_AQI"]),</w:t>
        <w:br/>
        <w:t xml:space="preserve">                       ("Năm + hút thuốc", ["Smoking_AdjPrev"]),</w:t>
        <w:br/>
        <w:t xml:space="preserve">                       ("Năm + hút thuốc + AQI", ["Smoking_AdjPrev", "Median_AQI"])]:</w:t>
        <w:br/>
        <w:t xml:space="preserve">        X = design(g, cols); pred = np.zeros(len(g))</w:t>
        <w:br/>
        <w:t xml:space="preserve">        for k in range(5):</w:t>
        <w:br/>
        <w:t xml:space="preserve">            tr = fold != k</w:t>
        <w:br/>
        <w:t xml:space="preserve">            b = np.linalg.lstsq(X[tr], y[tr], rcond=None)[0]</w:t>
        <w:br/>
        <w:t xml:space="preserve">            pred[~tr] = X[~tr] @ b</w:t>
        <w:br/>
        <w:t xml:space="preserve">        res = y - pred</w:t>
        <w:br/>
        <w:t xml:space="preserve">        r2 = 1 - (res ** 2).sum() / ((y - y.mean()) ** 2).sum()</w:t>
        <w:br/>
        <w:t xml:space="preserve">        print(disease, name, round(r2, 3), round(np.sqrt((res ** 2).mean()), 3),</w:t>
        <w:br/>
        <w:t xml:space="preserve">              round(np.abs(res).mean(), 3))</w:t>
      </w:r>
    </w:p>
    <w:p>
      <w:pPr>
        <w:pStyle w:val="Heading2"/>
      </w:pPr>
      <w:r>
        <w:t xml:space="preserve">Phụ lục C. Danh sách county bị loại khi merge lần 1</w:t>
      </w:r>
    </w:p>
    <w:p>
      <w:pPr/>
      <w:r>
        <w:t xml:space="preserve">Script hiện chưa lưu danh sách các khóa bị loại ở bước xử lý khóa trùng. Để tạo phụ lục này, thêm hai dòng sau vào </w:t>
      </w:r>
      <w:r>
        <w:rPr>
          <w:rStyle w:val="CodeChar"/>
        </w:rPr>
        <w:t xml:space="preserve">Merga_main_data.py</w:t>
      </w:r>
      <w:r>
        <w:t xml:space="preserve">, ngay sau khi tính </w:t>
      </w:r>
      <w:r>
        <w:rPr>
          <w:rStyle w:val="CodeChar"/>
        </w:rPr>
        <w:t xml:space="preserve">duplicate_keys</w:t>
      </w:r>
      <w:r>
        <w:t xml:space="preserve"> trong vòng lặp theo năm, rồi chạy lại:</w:t>
      </w:r>
    </w:p>
    <w:p>
      <w:pPr>
        <w:pStyle w:val="Code"/>
      </w:pPr>
      <w:bookmarkStart w:id="2" w:name="bongo_lang_python_2"/>
      <w:bookmarkEnd w:id="2"/>
      <w:r>
        <w:t xml:space="preserve">duplicate_keys.assign(Year=year).to_csv(</w:t>
        <w:br/>
        <w:t xml:space="preserve">    f"dropped_keys_{year}.csv", index=False, encoding="utf-8-sig")</w:t>
      </w:r>
    </w:p>
    <w:p>
      <w:pPr/>
      <w:r>
        <w:rPr>
          <w:b/>
        </w:rPr>
        <w:t xml:space="preserve">[ĐIỀN: bảng danh sách khóa bị loại và số county không khớp theo năm.]</w:t>
      </w:r>
    </w:p>
    <w:p>
      <w:pPr>
        <w:pStyle w:val="Heading2"/>
      </w:pPr>
      <w:r>
        <w:t xml:space="preserve">Phụ lục D. Phân công công việc nhóm</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Thành viên</w:t>
            </w:r>
          </w:p>
        </w:tc>
        <w:tc>
          <w:tcPr>
            <w:tcW w:w="4680" w:type="dxa"/>
            <w:shd w:val="clear" w:color="auto" w:fill="F2F2F2"/>
          </w:tcPr>
          <w:p>
            <w:pPr/>
            <w:r>
              <w:t xml:space="preserve">Phần phụ trách</w:t>
            </w:r>
          </w:p>
        </w:tc>
      </w:tr>
      <w:tr>
        <w:tc>
          <w:tcPr>
            <w:tcW w:w="4680" w:type="dxa"/>
          </w:tcPr>
          <w:p>
            <w:pPr/>
            <w:r>
              <w:rPr>
                <w:b/>
              </w:rPr>
              <w:t xml:space="preserve">[ĐIỀN]</w:t>
            </w:r>
          </w:p>
        </w:tc>
        <w:tc>
          <w:tcPr>
            <w:tcW w:w="4680" w:type="dxa"/>
          </w:tcPr>
          <w:p>
            <w:pPr/>
            <w:r>
              <w:t xml:space="preserve">Thu thập và tiền xử lý dữ liệu (tích hợp, làm sạch, tách bảng) </w:t>
            </w:r>
            <w:r>
              <w:rPr>
                <w:b/>
              </w:rPr>
              <w:t xml:space="preserve">[CẦN XÁC NHẬN]</w:t>
            </w:r>
          </w:p>
        </w:tc>
      </w:tr>
      <w:tr>
        <w:tc>
          <w:tcPr>
            <w:tcW w:w="4680" w:type="dxa"/>
          </w:tcPr>
          <w:p>
            <w:pPr/>
            <w:r>
              <w:t xml:space="preserve">Trần Thị Quế Trân</w:t>
            </w:r>
          </w:p>
        </w:tc>
        <w:tc>
          <w:tcPr>
            <w:tcW w:w="4680" w:type="dxa"/>
          </w:tcPr>
          <w:p>
            <w:pPr/>
            <w:r>
              <w:t xml:space="preserve">EDA và Dashboard</w:t>
            </w:r>
          </w:p>
        </w:tc>
      </w:tr>
      <w:tr>
        <w:tc>
          <w:tcPr>
            <w:tcW w:w="4680" w:type="dxa"/>
          </w:tcPr>
          <w:p>
            <w:pPr/>
            <w:r>
              <w:rPr>
                <w:b/>
              </w:rPr>
              <w:t xml:space="preserve">[ĐIỀN]</w:t>
            </w:r>
          </w:p>
        </w:tc>
        <w:tc>
          <w:tcPr>
            <w:tcW w:w="4680" w:type="dxa"/>
          </w:tcPr>
          <w:p>
            <w:pPr/>
            <w:r>
              <w:t xml:space="preserve">Phân tích, mô hình và insight </w:t>
            </w:r>
            <w:r>
              <w:rPr>
                <w:b/>
              </w:rPr>
              <w:t xml:space="preserve">[CẦN XÁC NHẬN]</w:t>
            </w:r>
          </w:p>
        </w:tc>
      </w:tr>
      <w:tr>
        <w:tc>
          <w:tcPr>
            <w:tcW w:w="4680" w:type="dxa"/>
          </w:tcPr>
          <w:p>
            <w:pPr/>
            <w:r>
              <w:rPr>
                <w:b/>
              </w:rPr>
              <w:t xml:space="preserve">[ĐIỀN]</w:t>
            </w:r>
          </w:p>
        </w:tc>
        <w:tc>
          <w:tcPr>
            <w:tcW w:w="4680" w:type="dxa"/>
          </w:tcPr>
          <w:p>
            <w:pPr/>
            <w:r>
              <w:t xml:space="preserve">Viết báo cáo, quay video demo </w:t>
            </w:r>
            <w:r>
              <w:rPr>
                <w:b/>
              </w:rPr>
              <w:t xml:space="preserve">[CẦN XÁC NHẬN]</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1"/>
    <w:lvlOverride w:ilvl="0">
      <w:startOverride w:val="1"/>
    </w:lvlOverride>
  </w:num>
  <w:num w:numId="19">
    <w:abstractNumId w:val="0"/>
  </w:num>
  <w:num w:numId="20">
    <w:abstractNumId w:val="0"/>
  </w:num>
  <w:num w:numId="21">
    <w:abstractNumId w:val="1"/>
    <w:lvlOverride w:ilvl="0">
      <w:startOverride w:val="1"/>
    </w:lvlOverride>
  </w:num>
  <w:num w:numId="22">
    <w:abstractNumId w:val="0"/>
  </w:num>
  <w:num w:numId="23">
    <w:abstractNumId w:val="1"/>
    <w:lvlOverride w:ilvl="0">
      <w:startOverride w:val="1"/>
    </w:lvlOverride>
  </w:num>
  <w:num w:numId="24">
    <w:abstractNumId w:val="0"/>
  </w:num>
  <w:num w:numId="25">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BÁO CÁO ĐỒ ÁN CUỐI KỲ (CHƯƠNG 3–6, THEO DASHBOARD TABLEAU)</dc:title>
  <dc:description>Claude Docs node/b4ae7012-dd55@4 docx-w6</dc:description>
  <cp:revision>4</cp:revision>
</cp:coreProperties>
</file>